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B918B">
      <w:pPr>
        <w:spacing w:before="104" w:line="223" w:lineRule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1</w:t>
      </w:r>
    </w:p>
    <w:p w14:paraId="53D54E84">
      <w:pPr>
        <w:spacing w:line="560" w:lineRule="exact"/>
        <w:rPr>
          <w:rFonts w:ascii="Times New Roman" w:hAnsi="Times New Roman"/>
        </w:rPr>
      </w:pPr>
    </w:p>
    <w:p w14:paraId="58729BE0">
      <w:pPr>
        <w:pStyle w:val="4"/>
        <w:widowControl w:val="0"/>
        <w:spacing w:line="640" w:lineRule="exact"/>
        <w:ind w:firstLine="0" w:firstLineChars="0"/>
        <w:jc w:val="center"/>
        <w:outlineLvl w:val="0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“高校星火馆”项目指引（试行）</w:t>
      </w:r>
    </w:p>
    <w:p w14:paraId="537D790B">
      <w:pPr>
        <w:spacing w:line="560" w:lineRule="exact"/>
        <w:rPr>
          <w:rFonts w:ascii="Times New Roman" w:hAnsi="Times New Roman"/>
        </w:rPr>
      </w:pPr>
    </w:p>
    <w:p w14:paraId="4BD20562">
      <w:pPr>
        <w:spacing w:line="56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ascii="Times New Roman" w:hAnsi="黑体" w:eastAsia="黑体" w:cs="黑体"/>
          <w:sz w:val="32"/>
          <w:szCs w:val="32"/>
        </w:rPr>
        <w:t>一、项目背景</w:t>
      </w:r>
    </w:p>
    <w:p w14:paraId="0BE9DE9B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rFonts w:hAnsi="Calibri"/>
          <w:sz w:val="32"/>
          <w:szCs w:val="32"/>
        </w:rPr>
        <w:t>为深入贯彻党的二十大和二十届二中、三中全会精神，贯彻落实《中华人民共和国科学技术普及法》，</w:t>
      </w:r>
      <w:r>
        <w:rPr>
          <w:sz w:val="32"/>
          <w:szCs w:val="32"/>
        </w:rPr>
        <w:t xml:space="preserve"> </w:t>
      </w:r>
      <w:r>
        <w:rPr>
          <w:rFonts w:hAnsi="Calibri"/>
          <w:sz w:val="32"/>
          <w:szCs w:val="32"/>
        </w:rPr>
        <w:t>支持高校将科普纳入社会服务职能，推动有条件的高校向公众开放科技基础设施和科技展教资源，切实助力国家科普能力建设，充分发挥高校在科普资源、人才等方面的优势，推动高校科普工作全面融入社会科普大格局，履行科普社会责任，依托高校科协等基层组织建设</w:t>
      </w:r>
      <w:r>
        <w:rPr>
          <w:rFonts w:hint="eastAsia"/>
          <w:sz w:val="32"/>
          <w:szCs w:val="32"/>
        </w:rPr>
        <w:t>“</w:t>
      </w:r>
      <w:r>
        <w:rPr>
          <w:rFonts w:hAnsi="Calibri"/>
          <w:sz w:val="32"/>
          <w:szCs w:val="32"/>
        </w:rPr>
        <w:t>星火</w:t>
      </w:r>
      <w:r>
        <w:rPr>
          <w:rFonts w:hint="eastAsia"/>
          <w:sz w:val="32"/>
          <w:szCs w:val="32"/>
        </w:rPr>
        <w:t>”</w:t>
      </w:r>
      <w:r>
        <w:rPr>
          <w:rFonts w:hAnsi="Calibri"/>
          <w:sz w:val="32"/>
          <w:szCs w:val="32"/>
        </w:rPr>
        <w:t>科技馆，突出专业性、普遍性，促进科技成果和科研资源科普化，</w:t>
      </w:r>
      <w:r>
        <w:rPr>
          <w:sz w:val="32"/>
          <w:szCs w:val="32"/>
        </w:rPr>
        <w:t>2025</w:t>
      </w:r>
      <w:r>
        <w:rPr>
          <w:rFonts w:hAnsi="Calibri"/>
          <w:sz w:val="32"/>
          <w:szCs w:val="32"/>
        </w:rPr>
        <w:t>年中国科协青少年科技中心（科普活动中心）立项开展</w:t>
      </w:r>
      <w:r>
        <w:rPr>
          <w:rFonts w:hint="eastAsia"/>
          <w:sz w:val="32"/>
          <w:szCs w:val="32"/>
        </w:rPr>
        <w:t>“</w:t>
      </w:r>
      <w:r>
        <w:rPr>
          <w:rFonts w:hAnsi="Calibri"/>
          <w:sz w:val="32"/>
          <w:szCs w:val="32"/>
        </w:rPr>
        <w:t>高校星火馆</w:t>
      </w:r>
      <w:r>
        <w:rPr>
          <w:rFonts w:hint="eastAsia"/>
          <w:sz w:val="32"/>
          <w:szCs w:val="32"/>
        </w:rPr>
        <w:t>”</w:t>
      </w:r>
      <w:r>
        <w:rPr>
          <w:rFonts w:hAnsi="Calibri"/>
          <w:sz w:val="32"/>
          <w:szCs w:val="32"/>
        </w:rPr>
        <w:t>项目。</w:t>
      </w:r>
    </w:p>
    <w:p w14:paraId="79DDF3A8">
      <w:pPr>
        <w:spacing w:line="56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ascii="Times New Roman" w:hAnsi="黑体" w:eastAsia="黑体" w:cs="黑体"/>
          <w:sz w:val="32"/>
          <w:szCs w:val="32"/>
        </w:rPr>
        <w:t>二、项目目标</w:t>
      </w:r>
    </w:p>
    <w:p w14:paraId="0F9EFBE0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rFonts w:hAnsi="Calibri"/>
          <w:sz w:val="32"/>
          <w:szCs w:val="32"/>
        </w:rPr>
        <w:t>充分发挥高校科协牵头推进高校科普工作作用，汇聚高校科普资源，建设高校科普阵地和科普志愿者队伍，扩大高端科普供给，建设公众身边的</w:t>
      </w:r>
      <w:r>
        <w:rPr>
          <w:rFonts w:hint="eastAsia"/>
          <w:sz w:val="32"/>
          <w:szCs w:val="32"/>
        </w:rPr>
        <w:t>“</w:t>
      </w:r>
      <w:r>
        <w:rPr>
          <w:rFonts w:hAnsi="Calibri"/>
          <w:sz w:val="32"/>
          <w:szCs w:val="32"/>
        </w:rPr>
        <w:t>星火</w:t>
      </w:r>
      <w:r>
        <w:rPr>
          <w:rFonts w:hint="eastAsia"/>
          <w:sz w:val="32"/>
          <w:szCs w:val="32"/>
        </w:rPr>
        <w:t>”</w:t>
      </w:r>
      <w:r>
        <w:rPr>
          <w:rFonts w:hAnsi="Calibri"/>
          <w:sz w:val="32"/>
          <w:szCs w:val="32"/>
        </w:rPr>
        <w:t>科技馆。</w:t>
      </w:r>
    </w:p>
    <w:p w14:paraId="1719D329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sz w:val="32"/>
          <w:szCs w:val="32"/>
        </w:rPr>
        <w:t>●</w:t>
      </w:r>
      <w:r>
        <w:rPr>
          <w:rFonts w:hAnsi="Calibri"/>
          <w:sz w:val="32"/>
          <w:szCs w:val="32"/>
        </w:rPr>
        <w:t>持续加强高端前沿科普内容储备和供给</w:t>
      </w:r>
    </w:p>
    <w:p w14:paraId="0D7A9262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sz w:val="32"/>
          <w:szCs w:val="32"/>
        </w:rPr>
        <w:t>●</w:t>
      </w:r>
      <w:r>
        <w:rPr>
          <w:rFonts w:hAnsi="Calibri"/>
          <w:sz w:val="32"/>
          <w:szCs w:val="32"/>
        </w:rPr>
        <w:t>带动高校因地制宜打造优质科普品牌</w:t>
      </w:r>
    </w:p>
    <w:p w14:paraId="0702C57C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sz w:val="32"/>
          <w:szCs w:val="32"/>
        </w:rPr>
        <w:t>●</w:t>
      </w:r>
      <w:r>
        <w:rPr>
          <w:rFonts w:hAnsi="Calibri"/>
          <w:sz w:val="32"/>
          <w:szCs w:val="32"/>
        </w:rPr>
        <w:t>构建群众性、社会性、经常性高校科普工作体系</w:t>
      </w:r>
    </w:p>
    <w:p w14:paraId="020E6148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sz w:val="32"/>
          <w:szCs w:val="32"/>
        </w:rPr>
        <w:t>●</w:t>
      </w:r>
      <w:r>
        <w:rPr>
          <w:rFonts w:hAnsi="Calibri"/>
          <w:sz w:val="32"/>
          <w:szCs w:val="32"/>
        </w:rPr>
        <w:t>进一步扩大高校科协组织的有效覆盖和社会影响力</w:t>
      </w:r>
    </w:p>
    <w:p w14:paraId="0C2F7026">
      <w:pPr>
        <w:spacing w:line="56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ascii="Times New Roman" w:hAnsi="黑体" w:eastAsia="黑体" w:cs="黑体"/>
          <w:sz w:val="32"/>
          <w:szCs w:val="32"/>
        </w:rPr>
        <w:t>三、项目覆盖范围</w:t>
      </w:r>
    </w:p>
    <w:p w14:paraId="429AF3C9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rFonts w:hAnsi="Calibri"/>
          <w:sz w:val="32"/>
          <w:szCs w:val="32"/>
        </w:rPr>
        <w:t>面向全国</w:t>
      </w:r>
      <w:r>
        <w:rPr>
          <w:sz w:val="32"/>
          <w:szCs w:val="32"/>
        </w:rPr>
        <w:t>31</w:t>
      </w:r>
      <w:r>
        <w:rPr>
          <w:rFonts w:hAnsi="Calibri"/>
          <w:sz w:val="32"/>
          <w:szCs w:val="32"/>
        </w:rPr>
        <w:t>个省（自治区、直辖市）和新疆生产建设兵团普通高等学校，包含本科学校、高职（专科）学校，不含成人高等学校。</w:t>
      </w:r>
    </w:p>
    <w:p w14:paraId="22376112">
      <w:pPr>
        <w:spacing w:line="56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ascii="Times New Roman" w:hAnsi="黑体" w:eastAsia="黑体" w:cs="黑体"/>
          <w:sz w:val="32"/>
          <w:szCs w:val="32"/>
        </w:rPr>
        <w:t>四、项目周期</w:t>
      </w:r>
    </w:p>
    <w:p w14:paraId="1ADA518C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sz w:val="32"/>
          <w:szCs w:val="32"/>
        </w:rPr>
        <w:t>2025</w:t>
      </w:r>
      <w:r>
        <w:rPr>
          <w:rFonts w:hAnsi="Calibri"/>
          <w:sz w:val="32"/>
          <w:szCs w:val="32"/>
        </w:rPr>
        <w:t>年</w:t>
      </w:r>
      <w:r>
        <w:rPr>
          <w:sz w:val="32"/>
          <w:szCs w:val="32"/>
        </w:rPr>
        <w:t>4</w:t>
      </w:r>
      <w:r>
        <w:rPr>
          <w:rFonts w:hAnsi="Calibri"/>
          <w:sz w:val="32"/>
          <w:szCs w:val="32"/>
        </w:rPr>
        <w:t>月</w:t>
      </w:r>
      <w:r>
        <w:rPr>
          <w:sz w:val="32"/>
          <w:szCs w:val="32"/>
        </w:rPr>
        <w:t>—11</w:t>
      </w:r>
      <w:r>
        <w:rPr>
          <w:rFonts w:hAnsi="Calibri"/>
          <w:sz w:val="32"/>
          <w:szCs w:val="32"/>
        </w:rPr>
        <w:t>月底</w:t>
      </w:r>
    </w:p>
    <w:p w14:paraId="13622629">
      <w:pPr>
        <w:spacing w:line="56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ascii="Times New Roman" w:hAnsi="黑体" w:eastAsia="黑体" w:cs="黑体"/>
          <w:sz w:val="32"/>
          <w:szCs w:val="32"/>
        </w:rPr>
        <w:t>五、项目主要内容</w:t>
      </w:r>
    </w:p>
    <w:p w14:paraId="163C6574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rFonts w:hAnsi="Calibri"/>
          <w:sz w:val="32"/>
          <w:szCs w:val="32"/>
        </w:rPr>
        <w:t>开放高校星火馆：推动本校科技类博物馆、标本馆、展示馆、工程中心、科学中心、天文台（站）及具备条件的实验室等对外开放。</w:t>
      </w:r>
    </w:p>
    <w:p w14:paraId="5EC1F664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rFonts w:hAnsi="Calibri"/>
          <w:sz w:val="32"/>
          <w:szCs w:val="32"/>
        </w:rPr>
        <w:t>建设科技志愿服务队：组建包含青年教师、退休教师、学生科技社团骨干、大学生、研究生等在内的高校科技志愿服务队伍。</w:t>
      </w:r>
    </w:p>
    <w:p w14:paraId="11B7C9CE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rFonts w:hAnsi="Calibri"/>
          <w:sz w:val="32"/>
          <w:szCs w:val="32"/>
        </w:rPr>
        <w:t>汇聚星火馆科普资源：系统梳理高校优质科技展教资源，利用视频、展览展项、科普活动用具、科普文创等载体，呈现具有吸引力的科普内容。</w:t>
      </w:r>
    </w:p>
    <w:p w14:paraId="48E76B7B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rFonts w:hAnsi="Calibri"/>
          <w:sz w:val="32"/>
          <w:szCs w:val="32"/>
        </w:rPr>
        <w:t>组织星火馆科普活动：围绕全国科技工作者日、全国科普月等重要节点集中组织专题活动，面向高校周边中小学、社区和街道、教育机构、党群服务中心等开展科普活动，有条件的辐射服务省内欠发达地区。</w:t>
      </w:r>
    </w:p>
    <w:p w14:paraId="529BF7D7">
      <w:pPr>
        <w:spacing w:line="56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ascii="Times New Roman" w:hAnsi="黑体" w:eastAsia="黑体" w:cs="黑体"/>
          <w:sz w:val="32"/>
          <w:szCs w:val="32"/>
        </w:rPr>
        <w:t>六、项目实施</w:t>
      </w:r>
    </w:p>
    <w:p w14:paraId="5E9C3AC9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rFonts w:hAnsi="Calibri"/>
          <w:sz w:val="32"/>
          <w:szCs w:val="32"/>
        </w:rPr>
        <w:t>本项目充分发挥科协系统组织优势，采取</w:t>
      </w:r>
      <w:r>
        <w:rPr>
          <w:rFonts w:hint="eastAsia"/>
          <w:sz w:val="32"/>
          <w:szCs w:val="32"/>
        </w:rPr>
        <w:t>“</w:t>
      </w:r>
      <w:r>
        <w:rPr>
          <w:rFonts w:hAnsi="Calibri"/>
          <w:sz w:val="32"/>
          <w:szCs w:val="32"/>
        </w:rPr>
        <w:t>中国科协顶层设计，省级科协统筹协调，高校科协执行落实</w:t>
      </w:r>
      <w:r>
        <w:rPr>
          <w:rFonts w:hint="eastAsia"/>
          <w:sz w:val="32"/>
          <w:szCs w:val="32"/>
        </w:rPr>
        <w:t>”</w:t>
      </w:r>
      <w:r>
        <w:rPr>
          <w:rFonts w:hAnsi="Calibri"/>
          <w:sz w:val="32"/>
          <w:szCs w:val="32"/>
        </w:rPr>
        <w:t>的工作模式。</w:t>
      </w:r>
    </w:p>
    <w:p w14:paraId="6A7DECD3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sz w:val="32"/>
          <w:szCs w:val="32"/>
        </w:rPr>
        <w:t>2025</w:t>
      </w:r>
      <w:r>
        <w:rPr>
          <w:rFonts w:hAnsi="Calibri"/>
          <w:sz w:val="32"/>
          <w:szCs w:val="32"/>
        </w:rPr>
        <w:t>年度，中国科协依据各地域高校数量确定名额分配原则，制定实施方案。省级科协按照实施方案结合本省实际，组织开展推荐和发动。经申报</w:t>
      </w:r>
      <w:r>
        <w:rPr>
          <w:sz w:val="32"/>
          <w:szCs w:val="32"/>
        </w:rPr>
        <w:t>—</w:t>
      </w:r>
      <w:r>
        <w:rPr>
          <w:rFonts w:hAnsi="Calibri"/>
          <w:sz w:val="32"/>
          <w:szCs w:val="32"/>
        </w:rPr>
        <w:t>推荐</w:t>
      </w:r>
      <w:r>
        <w:rPr>
          <w:sz w:val="32"/>
          <w:szCs w:val="32"/>
        </w:rPr>
        <w:t>—</w:t>
      </w:r>
      <w:r>
        <w:rPr>
          <w:rFonts w:hAnsi="Calibri"/>
          <w:sz w:val="32"/>
          <w:szCs w:val="32"/>
        </w:rPr>
        <w:t>遴选，最终由中国科协确定不超过</w:t>
      </w:r>
      <w:r>
        <w:rPr>
          <w:sz w:val="32"/>
          <w:szCs w:val="32"/>
        </w:rPr>
        <w:t>300</w:t>
      </w:r>
      <w:r>
        <w:rPr>
          <w:rFonts w:hAnsi="Calibri"/>
          <w:sz w:val="32"/>
          <w:szCs w:val="32"/>
        </w:rPr>
        <w:t>所高校作为</w:t>
      </w:r>
      <w:r>
        <w:rPr>
          <w:rFonts w:hint="eastAsia"/>
          <w:sz w:val="32"/>
          <w:szCs w:val="32"/>
        </w:rPr>
        <w:t>“</w:t>
      </w:r>
      <w:r>
        <w:rPr>
          <w:rFonts w:hAnsi="Calibri"/>
          <w:sz w:val="32"/>
          <w:szCs w:val="32"/>
        </w:rPr>
        <w:t>中国科协高校星火馆</w:t>
      </w:r>
      <w:r>
        <w:rPr>
          <w:rFonts w:hint="eastAsia"/>
          <w:sz w:val="32"/>
          <w:szCs w:val="32"/>
        </w:rPr>
        <w:t>”</w:t>
      </w:r>
      <w:r>
        <w:rPr>
          <w:rFonts w:hAnsi="Calibri"/>
          <w:sz w:val="32"/>
          <w:szCs w:val="32"/>
        </w:rPr>
        <w:t>建设单位，择优定向资助</w:t>
      </w:r>
      <w:r>
        <w:rPr>
          <w:sz w:val="32"/>
          <w:szCs w:val="32"/>
        </w:rPr>
        <w:t>150</w:t>
      </w:r>
      <w:r>
        <w:rPr>
          <w:rFonts w:hAnsi="Calibri"/>
          <w:sz w:val="32"/>
          <w:szCs w:val="32"/>
        </w:rPr>
        <w:t>所高校作为</w:t>
      </w:r>
      <w:r>
        <w:rPr>
          <w:sz w:val="32"/>
          <w:szCs w:val="32"/>
        </w:rPr>
        <w:t>A</w:t>
      </w:r>
      <w:r>
        <w:rPr>
          <w:rFonts w:hAnsi="Calibri"/>
          <w:sz w:val="32"/>
          <w:szCs w:val="32"/>
        </w:rPr>
        <w:t>类高校，另外</w:t>
      </w:r>
      <w:r>
        <w:rPr>
          <w:sz w:val="32"/>
          <w:szCs w:val="32"/>
        </w:rPr>
        <w:t>150</w:t>
      </w:r>
      <w:r>
        <w:rPr>
          <w:rFonts w:hAnsi="Calibri"/>
          <w:sz w:val="32"/>
          <w:szCs w:val="32"/>
        </w:rPr>
        <w:t>所为自筹经费的</w:t>
      </w:r>
      <w:r>
        <w:rPr>
          <w:sz w:val="32"/>
          <w:szCs w:val="32"/>
        </w:rPr>
        <w:t>B</w:t>
      </w:r>
      <w:r>
        <w:rPr>
          <w:rFonts w:hAnsi="Calibri"/>
          <w:sz w:val="32"/>
          <w:szCs w:val="32"/>
        </w:rPr>
        <w:t>类高校；各省级科协自行广泛发动省域高校，经申报</w:t>
      </w:r>
      <w:r>
        <w:rPr>
          <w:sz w:val="32"/>
          <w:szCs w:val="32"/>
        </w:rPr>
        <w:t>—</w:t>
      </w:r>
      <w:r>
        <w:rPr>
          <w:rFonts w:hAnsi="Calibri"/>
          <w:sz w:val="32"/>
          <w:szCs w:val="32"/>
        </w:rPr>
        <w:t>遴选，由省级科协确定省级参与高校作为</w:t>
      </w:r>
      <w:r>
        <w:rPr>
          <w:sz w:val="32"/>
          <w:szCs w:val="32"/>
        </w:rPr>
        <w:t>C</w:t>
      </w:r>
      <w:r>
        <w:rPr>
          <w:rFonts w:hAnsi="Calibri"/>
          <w:sz w:val="32"/>
          <w:szCs w:val="32"/>
        </w:rPr>
        <w:t>类高校，原则上每省（自治区、直</w:t>
      </w:r>
      <w:r>
        <w:rPr>
          <w:sz w:val="32"/>
          <w:szCs w:val="32"/>
        </w:rPr>
        <w:t xml:space="preserve"> </w:t>
      </w:r>
      <w:r>
        <w:rPr>
          <w:rFonts w:hAnsi="Calibri"/>
          <w:sz w:val="32"/>
          <w:szCs w:val="32"/>
        </w:rPr>
        <w:t>辖市）不少于</w:t>
      </w:r>
      <w:r>
        <w:rPr>
          <w:sz w:val="32"/>
          <w:szCs w:val="32"/>
        </w:rPr>
        <w:t>5</w:t>
      </w:r>
      <w:r>
        <w:rPr>
          <w:rFonts w:hAnsi="Calibri"/>
          <w:sz w:val="32"/>
          <w:szCs w:val="32"/>
        </w:rPr>
        <w:t>所。</w:t>
      </w:r>
    </w:p>
    <w:p w14:paraId="250F2114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rFonts w:hAnsi="Calibri"/>
          <w:sz w:val="32"/>
          <w:szCs w:val="32"/>
        </w:rPr>
        <w:t>其中，</w:t>
      </w:r>
      <w:r>
        <w:rPr>
          <w:sz w:val="32"/>
          <w:szCs w:val="32"/>
        </w:rPr>
        <w:t>A</w:t>
      </w:r>
      <w:r>
        <w:rPr>
          <w:rFonts w:hAnsi="Calibri"/>
          <w:sz w:val="32"/>
          <w:szCs w:val="32"/>
        </w:rPr>
        <w:t>类高校和</w:t>
      </w:r>
      <w:r>
        <w:rPr>
          <w:sz w:val="32"/>
          <w:szCs w:val="32"/>
        </w:rPr>
        <w:t>B</w:t>
      </w:r>
      <w:r>
        <w:rPr>
          <w:rFonts w:hAnsi="Calibri"/>
          <w:sz w:val="32"/>
          <w:szCs w:val="32"/>
        </w:rPr>
        <w:t>类高校由省级科协从已成立高校科协或正在筹备成立高校科协、具有一定的科普工作基础、具有较成熟的高校星火馆建设方案的高校中遴选，推荐其中科普工作积极性高、示范带头作用突出的高校作为</w:t>
      </w:r>
      <w:r>
        <w:rPr>
          <w:sz w:val="32"/>
          <w:szCs w:val="32"/>
        </w:rPr>
        <w:t>A</w:t>
      </w:r>
      <w:r>
        <w:rPr>
          <w:rFonts w:hAnsi="Calibri"/>
          <w:sz w:val="32"/>
          <w:szCs w:val="32"/>
        </w:rPr>
        <w:t>类，推荐其中科普工作成效初步显现、积极性高的高校作为</w:t>
      </w:r>
      <w:r>
        <w:rPr>
          <w:sz w:val="32"/>
          <w:szCs w:val="32"/>
        </w:rPr>
        <w:t>B</w:t>
      </w:r>
      <w:r>
        <w:rPr>
          <w:rFonts w:hAnsi="Calibri"/>
          <w:sz w:val="32"/>
          <w:szCs w:val="32"/>
        </w:rPr>
        <w:t>类，中国科协遴选最终确定。北京、天津、辽宁、上海、江苏、山东、湖北、广东、重庆、四川、陕西等</w:t>
      </w:r>
      <w:r>
        <w:rPr>
          <w:sz w:val="32"/>
          <w:szCs w:val="32"/>
        </w:rPr>
        <w:t>11</w:t>
      </w:r>
      <w:r>
        <w:rPr>
          <w:rFonts w:hAnsi="Calibri"/>
          <w:sz w:val="32"/>
          <w:szCs w:val="32"/>
        </w:rPr>
        <w:t>省（直辖市）</w:t>
      </w:r>
      <w:r>
        <w:rPr>
          <w:sz w:val="32"/>
          <w:szCs w:val="32"/>
        </w:rPr>
        <w:t>A</w:t>
      </w:r>
      <w:r>
        <w:rPr>
          <w:rFonts w:hAnsi="Calibri"/>
          <w:sz w:val="32"/>
          <w:szCs w:val="32"/>
        </w:rPr>
        <w:t>类高校为</w:t>
      </w:r>
      <w:r>
        <w:rPr>
          <w:rFonts w:hint="eastAsia"/>
          <w:sz w:val="32"/>
          <w:szCs w:val="32"/>
        </w:rPr>
        <w:t>“</w:t>
      </w:r>
      <w:r>
        <w:rPr>
          <w:rFonts w:hAnsi="Calibri"/>
          <w:sz w:val="32"/>
          <w:szCs w:val="32"/>
        </w:rPr>
        <w:t>大学生科技社团支持计划</w:t>
      </w:r>
      <w:r>
        <w:rPr>
          <w:rFonts w:hint="eastAsia"/>
          <w:sz w:val="32"/>
          <w:szCs w:val="32"/>
        </w:rPr>
        <w:t>”</w:t>
      </w:r>
      <w:r>
        <w:rPr>
          <w:rFonts w:hAnsi="Calibri"/>
          <w:sz w:val="32"/>
          <w:szCs w:val="32"/>
        </w:rPr>
        <w:t>试点高校，不再单列经费。</w:t>
      </w:r>
    </w:p>
    <w:p w14:paraId="1B2FA3BB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sz w:val="32"/>
          <w:szCs w:val="32"/>
        </w:rPr>
        <w:t>2026</w:t>
      </w:r>
      <w:r>
        <w:rPr>
          <w:rFonts w:hAnsi="Calibri"/>
          <w:sz w:val="32"/>
          <w:szCs w:val="32"/>
        </w:rPr>
        <w:t>年度，</w:t>
      </w:r>
      <w:r>
        <w:rPr>
          <w:rFonts w:hint="eastAsia"/>
          <w:sz w:val="32"/>
          <w:szCs w:val="32"/>
        </w:rPr>
        <w:t>“</w:t>
      </w:r>
      <w:r>
        <w:rPr>
          <w:rFonts w:hAnsi="Calibri"/>
          <w:sz w:val="32"/>
          <w:szCs w:val="32"/>
        </w:rPr>
        <w:t>高校星火馆</w:t>
      </w:r>
      <w:r>
        <w:rPr>
          <w:rFonts w:hint="eastAsia"/>
          <w:sz w:val="32"/>
          <w:szCs w:val="32"/>
        </w:rPr>
        <w:t>”</w:t>
      </w:r>
      <w:r>
        <w:rPr>
          <w:rFonts w:hAnsi="Calibri"/>
          <w:sz w:val="32"/>
          <w:szCs w:val="32"/>
        </w:rPr>
        <w:t>项目在</w:t>
      </w:r>
      <w:r>
        <w:rPr>
          <w:sz w:val="32"/>
          <w:szCs w:val="32"/>
        </w:rPr>
        <w:t>2025</w:t>
      </w:r>
      <w:r>
        <w:rPr>
          <w:rFonts w:hAnsi="Calibri"/>
          <w:sz w:val="32"/>
          <w:szCs w:val="32"/>
        </w:rPr>
        <w:t>年工作基础上，将原</w:t>
      </w:r>
      <w:r>
        <w:rPr>
          <w:sz w:val="32"/>
          <w:szCs w:val="32"/>
        </w:rPr>
        <w:t>A</w:t>
      </w:r>
      <w:r>
        <w:rPr>
          <w:rFonts w:hAnsi="Calibri"/>
          <w:sz w:val="32"/>
          <w:szCs w:val="32"/>
        </w:rPr>
        <w:t>类高校典型工作模式在全国范围内推广。从原</w:t>
      </w:r>
      <w:r>
        <w:rPr>
          <w:sz w:val="32"/>
          <w:szCs w:val="32"/>
        </w:rPr>
        <w:t>B</w:t>
      </w:r>
      <w:r>
        <w:rPr>
          <w:rFonts w:hAnsi="Calibri"/>
          <w:sz w:val="32"/>
          <w:szCs w:val="32"/>
        </w:rPr>
        <w:t>类、</w:t>
      </w:r>
      <w:r>
        <w:rPr>
          <w:sz w:val="32"/>
          <w:szCs w:val="32"/>
        </w:rPr>
        <w:t>C</w:t>
      </w:r>
      <w:r>
        <w:rPr>
          <w:rFonts w:hAnsi="Calibri"/>
          <w:sz w:val="32"/>
          <w:szCs w:val="32"/>
        </w:rPr>
        <w:t>类高校中，遴选形成第二批定向资助类</w:t>
      </w:r>
      <w:r>
        <w:rPr>
          <w:rFonts w:hint="eastAsia"/>
          <w:sz w:val="32"/>
          <w:szCs w:val="32"/>
        </w:rPr>
        <w:t>“</w:t>
      </w:r>
      <w:r>
        <w:rPr>
          <w:rFonts w:hAnsi="Calibri"/>
          <w:sz w:val="32"/>
          <w:szCs w:val="32"/>
        </w:rPr>
        <w:t>中国科协高校星火馆</w:t>
      </w:r>
      <w:r>
        <w:rPr>
          <w:rFonts w:hint="eastAsia"/>
          <w:sz w:val="32"/>
          <w:szCs w:val="32"/>
        </w:rPr>
        <w:t>”</w:t>
      </w:r>
      <w:r>
        <w:rPr>
          <w:rFonts w:hAnsi="Calibri"/>
          <w:sz w:val="32"/>
          <w:szCs w:val="32"/>
        </w:rPr>
        <w:t>建设单位（新</w:t>
      </w:r>
      <w:r>
        <w:rPr>
          <w:sz w:val="32"/>
          <w:szCs w:val="32"/>
        </w:rPr>
        <w:t>A</w:t>
      </w:r>
      <w:r>
        <w:rPr>
          <w:rFonts w:hAnsi="Calibri"/>
          <w:sz w:val="32"/>
          <w:szCs w:val="32"/>
        </w:rPr>
        <w:t>类）。将科普工作成绩较为突出的原</w:t>
      </w:r>
      <w:r>
        <w:rPr>
          <w:sz w:val="32"/>
          <w:szCs w:val="32"/>
        </w:rPr>
        <w:t>C</w:t>
      </w:r>
      <w:r>
        <w:rPr>
          <w:rFonts w:hAnsi="Calibri"/>
          <w:sz w:val="32"/>
          <w:szCs w:val="32"/>
        </w:rPr>
        <w:t>类高校，优先纳入第二批经费自筹类</w:t>
      </w:r>
      <w:r>
        <w:rPr>
          <w:rFonts w:hint="eastAsia"/>
          <w:sz w:val="32"/>
          <w:szCs w:val="32"/>
        </w:rPr>
        <w:t>“</w:t>
      </w:r>
      <w:r>
        <w:rPr>
          <w:rFonts w:hAnsi="Calibri"/>
          <w:sz w:val="32"/>
          <w:szCs w:val="32"/>
        </w:rPr>
        <w:t>中国科协高校星火馆</w:t>
      </w:r>
      <w:r>
        <w:rPr>
          <w:rFonts w:hint="eastAsia"/>
          <w:sz w:val="32"/>
          <w:szCs w:val="32"/>
        </w:rPr>
        <w:t>”</w:t>
      </w:r>
      <w:r>
        <w:rPr>
          <w:rFonts w:hAnsi="Calibri"/>
          <w:sz w:val="32"/>
          <w:szCs w:val="32"/>
        </w:rPr>
        <w:t>建设单位范畴（新</w:t>
      </w:r>
      <w:r>
        <w:rPr>
          <w:sz w:val="32"/>
          <w:szCs w:val="32"/>
        </w:rPr>
        <w:t>B</w:t>
      </w:r>
      <w:r>
        <w:rPr>
          <w:rFonts w:hAnsi="Calibri"/>
          <w:sz w:val="32"/>
          <w:szCs w:val="32"/>
        </w:rPr>
        <w:t>类）。</w:t>
      </w:r>
    </w:p>
    <w:p w14:paraId="3C8E16DC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rFonts w:hAnsi="Calibri"/>
          <w:sz w:val="32"/>
          <w:szCs w:val="32"/>
        </w:rPr>
        <w:t>同时，由省级科协再遴选新</w:t>
      </w:r>
      <w:r>
        <w:rPr>
          <w:sz w:val="32"/>
          <w:szCs w:val="32"/>
        </w:rPr>
        <w:t>C</w:t>
      </w:r>
      <w:r>
        <w:rPr>
          <w:rFonts w:hAnsi="Calibri"/>
          <w:sz w:val="32"/>
          <w:szCs w:val="32"/>
        </w:rPr>
        <w:t>类高校。以此模式逐年推进，力争通过</w:t>
      </w:r>
      <w:r>
        <w:rPr>
          <w:sz w:val="32"/>
          <w:szCs w:val="32"/>
        </w:rPr>
        <w:t>3</w:t>
      </w:r>
      <w:r>
        <w:rPr>
          <w:rFonts w:hAnsi="Calibri"/>
          <w:sz w:val="32"/>
          <w:szCs w:val="32"/>
        </w:rPr>
        <w:t>年时间，实现高校科普工作群众化、社会化、经常化，构建起长效稳定的高校科普工作机制。</w:t>
      </w:r>
    </w:p>
    <w:p w14:paraId="0D6C021C">
      <w:pPr>
        <w:spacing w:line="560" w:lineRule="exact"/>
        <w:ind w:firstLine="640" w:firstLineChars="200"/>
        <w:rPr>
          <w:rFonts w:ascii="Times New Roman" w:hAnsi="Times New Roman" w:eastAsia="楷体" w:cs="楷体"/>
          <w:sz w:val="32"/>
          <w:szCs w:val="32"/>
        </w:rPr>
      </w:pPr>
      <w:r>
        <w:rPr>
          <w:rFonts w:ascii="Times New Roman" w:hAnsi="楷体" w:eastAsia="楷体" w:cs="楷体"/>
          <w:sz w:val="32"/>
          <w:szCs w:val="32"/>
        </w:rPr>
        <w:t>（一）中国科协青少年科技中心（科普活动中心）</w:t>
      </w:r>
    </w:p>
    <w:p w14:paraId="28C303B9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rFonts w:hAnsi="Calibri"/>
          <w:sz w:val="32"/>
          <w:szCs w:val="32"/>
        </w:rPr>
        <w:t>中国科协青少年科技中心（科普活动中心）对项目进行设计并实施全过程管理，为高校搭建科普展示平台，提供具有通用性的科技资源科普转化和星火馆开放指导，提升高校科普工作效果质量。</w:t>
      </w:r>
    </w:p>
    <w:p w14:paraId="0B805F46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rFonts w:hAnsi="Calibri"/>
          <w:sz w:val="32"/>
          <w:szCs w:val="32"/>
        </w:rPr>
        <w:t>确定项目总体安排，提供经费、资源、政策支持，进行宏观指导，开展工作调研，编制开放指南，进行项目宣传，对项目最终成果和经费执行进行验收评估等。</w:t>
      </w:r>
    </w:p>
    <w:p w14:paraId="48D48EA2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rFonts w:hAnsi="Calibri"/>
          <w:sz w:val="32"/>
          <w:szCs w:val="32"/>
        </w:rPr>
        <w:t>在中国科协青少年科技中心</w:t>
      </w:r>
      <w:r>
        <w:rPr>
          <w:rFonts w:hint="eastAsia"/>
          <w:sz w:val="32"/>
          <w:szCs w:val="32"/>
        </w:rPr>
        <w:t>“</w:t>
      </w:r>
      <w:r>
        <w:rPr>
          <w:rFonts w:hAnsi="Calibri"/>
          <w:sz w:val="32"/>
          <w:szCs w:val="32"/>
        </w:rPr>
        <w:t>科创筑梦</w:t>
      </w:r>
      <w:r>
        <w:rPr>
          <w:rFonts w:hint="eastAsia"/>
          <w:sz w:val="32"/>
          <w:szCs w:val="32"/>
        </w:rPr>
        <w:t>”</w:t>
      </w:r>
      <w:r>
        <w:rPr>
          <w:rFonts w:hAnsi="Calibri"/>
          <w:sz w:val="32"/>
          <w:szCs w:val="32"/>
        </w:rPr>
        <w:t>平台开设高校科普展示交流专栏，发布全国高校星火馆开放日历，展示特色科普资源，彰显科技志愿服务队</w:t>
      </w:r>
      <w:r>
        <w:rPr>
          <w:rFonts w:hint="eastAsia"/>
          <w:sz w:val="32"/>
          <w:szCs w:val="32"/>
        </w:rPr>
        <w:t>“</w:t>
      </w:r>
      <w:r>
        <w:rPr>
          <w:rFonts w:hAnsi="Calibri"/>
          <w:sz w:val="32"/>
          <w:szCs w:val="32"/>
        </w:rPr>
        <w:t>星</w:t>
      </w:r>
      <w:r>
        <w:rPr>
          <w:rFonts w:hint="eastAsia"/>
          <w:sz w:val="32"/>
          <w:szCs w:val="32"/>
        </w:rPr>
        <w:t>”</w:t>
      </w:r>
      <w:r>
        <w:rPr>
          <w:rFonts w:hAnsi="Calibri"/>
          <w:sz w:val="32"/>
          <w:szCs w:val="32"/>
        </w:rPr>
        <w:t>锐力量风采。建立高校科普榜单发布机制，并将</w:t>
      </w:r>
      <w:r>
        <w:rPr>
          <w:rFonts w:hint="eastAsia"/>
          <w:sz w:val="32"/>
          <w:szCs w:val="32"/>
        </w:rPr>
        <w:t>“</w:t>
      </w:r>
      <w:r>
        <w:rPr>
          <w:rFonts w:hAnsi="Calibri"/>
          <w:sz w:val="32"/>
          <w:szCs w:val="32"/>
        </w:rPr>
        <w:t>千名青年共探星火馆</w:t>
      </w:r>
      <w:r>
        <w:rPr>
          <w:rFonts w:hint="eastAsia"/>
          <w:sz w:val="32"/>
          <w:szCs w:val="32"/>
        </w:rPr>
        <w:t>”</w:t>
      </w:r>
      <w:r>
        <w:rPr>
          <w:rFonts w:hAnsi="Calibri"/>
          <w:sz w:val="32"/>
          <w:szCs w:val="32"/>
        </w:rPr>
        <w:t>活动内容评价纳入榜单考核体系。</w:t>
      </w:r>
    </w:p>
    <w:p w14:paraId="2FBD5505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rFonts w:hAnsi="Calibri"/>
          <w:sz w:val="32"/>
          <w:szCs w:val="32"/>
        </w:rPr>
        <w:t>邀请高校科协推荐星火馆特色科普活动和资源到全国科普</w:t>
      </w:r>
      <w:r>
        <w:rPr>
          <w:sz w:val="32"/>
          <w:szCs w:val="32"/>
        </w:rPr>
        <w:t xml:space="preserve"> </w:t>
      </w:r>
      <w:r>
        <w:rPr>
          <w:rFonts w:hAnsi="Calibri"/>
          <w:sz w:val="32"/>
          <w:szCs w:val="32"/>
        </w:rPr>
        <w:t>月国家主场活动进行展示。</w:t>
      </w:r>
    </w:p>
    <w:p w14:paraId="6F3C7011">
      <w:pPr>
        <w:spacing w:line="560" w:lineRule="exact"/>
        <w:ind w:firstLine="640" w:firstLineChars="200"/>
        <w:rPr>
          <w:rFonts w:ascii="Times New Roman" w:hAnsi="Times New Roman" w:eastAsia="楷体" w:cs="楷体"/>
          <w:sz w:val="32"/>
          <w:szCs w:val="32"/>
        </w:rPr>
      </w:pPr>
      <w:r>
        <w:rPr>
          <w:rFonts w:ascii="Times New Roman" w:hAnsi="楷体" w:eastAsia="楷体" w:cs="楷体"/>
          <w:sz w:val="32"/>
          <w:szCs w:val="32"/>
        </w:rPr>
        <w:t>（二）省级科协</w:t>
      </w:r>
    </w:p>
    <w:p w14:paraId="6909F21F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rFonts w:hAnsi="Calibri"/>
          <w:sz w:val="32"/>
          <w:szCs w:val="32"/>
        </w:rPr>
        <w:t>各省级科协科学统筹协调本省高校，建立省级高校星火馆项目体系，明确职责分工，做好组织动员、督促指导和总结推广等工作。</w:t>
      </w:r>
    </w:p>
    <w:p w14:paraId="789DB65D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rFonts w:hAnsi="Calibri"/>
          <w:sz w:val="32"/>
          <w:szCs w:val="32"/>
        </w:rPr>
        <w:t>依据本省实际，组织开展推荐和发动工作，指导属地高校星火馆开放，形成全省高校科普工作合力。</w:t>
      </w:r>
    </w:p>
    <w:p w14:paraId="29A57471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rFonts w:hAnsi="Calibri"/>
          <w:sz w:val="32"/>
          <w:szCs w:val="32"/>
        </w:rPr>
        <w:t>制定本省项目实施方案，建立工作机制，做好项目组织实施，开展常态化项目管理。</w:t>
      </w:r>
    </w:p>
    <w:p w14:paraId="19B055FB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rFonts w:hAnsi="Calibri"/>
          <w:sz w:val="32"/>
          <w:szCs w:val="32"/>
        </w:rPr>
        <w:t>管理</w:t>
      </w:r>
      <w:r>
        <w:rPr>
          <w:rFonts w:hint="eastAsia"/>
          <w:sz w:val="32"/>
          <w:szCs w:val="32"/>
        </w:rPr>
        <w:t>“</w:t>
      </w:r>
      <w:r>
        <w:rPr>
          <w:rFonts w:hAnsi="Calibri"/>
          <w:sz w:val="32"/>
          <w:szCs w:val="32"/>
        </w:rPr>
        <w:t>科创筑梦</w:t>
      </w:r>
      <w:r>
        <w:rPr>
          <w:rFonts w:hint="eastAsia"/>
          <w:sz w:val="32"/>
          <w:szCs w:val="32"/>
        </w:rPr>
        <w:t>”</w:t>
      </w:r>
      <w:r>
        <w:rPr>
          <w:rFonts w:hAnsi="Calibri"/>
          <w:sz w:val="32"/>
          <w:szCs w:val="32"/>
        </w:rPr>
        <w:t>平台本省高校星火馆信息；将星火馆信息精准传递给省内中学，促进高校与中学资源有效对接；发动和组织星火馆参与全国科技工作者日、全国科普月等重大科普活动。</w:t>
      </w:r>
    </w:p>
    <w:p w14:paraId="4C2BC172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rFonts w:hAnsi="Calibri"/>
          <w:sz w:val="32"/>
          <w:szCs w:val="32"/>
        </w:rPr>
        <w:t>开展星火馆科普交流活动，及时总结活动中的经验做法，分享创新成果，搭建起面向高校科普人员的横向联动交流互鉴平台。</w:t>
      </w:r>
    </w:p>
    <w:p w14:paraId="11C2D097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rFonts w:hAnsi="Calibri"/>
          <w:sz w:val="32"/>
          <w:szCs w:val="32"/>
        </w:rPr>
        <w:t>动态挖掘本省创新性强、示范性好的高校科普活动，推广高校科普工作先进经验和做法，形成具有本省特色的高校科普工作格局。</w:t>
      </w:r>
    </w:p>
    <w:p w14:paraId="408ECFC7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rFonts w:hAnsi="Calibri"/>
          <w:sz w:val="32"/>
          <w:szCs w:val="32"/>
        </w:rPr>
        <w:t>指导尚未成立高校科协且有成立意愿的高校建立科协组织。</w:t>
      </w:r>
    </w:p>
    <w:p w14:paraId="0CD8C048">
      <w:pPr>
        <w:spacing w:line="560" w:lineRule="exact"/>
        <w:ind w:firstLine="640" w:firstLineChars="200"/>
        <w:rPr>
          <w:rFonts w:ascii="Times New Roman" w:hAnsi="Times New Roman" w:eastAsia="楷体" w:cs="楷体"/>
          <w:sz w:val="32"/>
          <w:szCs w:val="32"/>
        </w:rPr>
      </w:pPr>
      <w:r>
        <w:rPr>
          <w:rFonts w:ascii="Times New Roman" w:hAnsi="楷体" w:eastAsia="楷体" w:cs="楷体"/>
          <w:sz w:val="32"/>
          <w:szCs w:val="32"/>
        </w:rPr>
        <w:t>（三）高校科协</w:t>
      </w:r>
      <w:r>
        <w:rPr>
          <w:rFonts w:ascii="Times New Roman" w:hAnsi="Times New Roman" w:eastAsia="楷体" w:cs="楷体"/>
          <w:sz w:val="32"/>
          <w:szCs w:val="32"/>
        </w:rPr>
        <w:t>/</w:t>
      </w:r>
      <w:r>
        <w:rPr>
          <w:rFonts w:ascii="Times New Roman" w:hAnsi="楷体" w:eastAsia="楷体" w:cs="楷体"/>
          <w:sz w:val="32"/>
          <w:szCs w:val="32"/>
        </w:rPr>
        <w:t>高校科协（筹）</w:t>
      </w:r>
    </w:p>
    <w:p w14:paraId="28B8A860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rFonts w:hAnsi="Calibri"/>
          <w:sz w:val="32"/>
          <w:szCs w:val="32"/>
        </w:rPr>
        <w:t>高校科协具体执行项目内容，依据实施方案认真组织并完成各项工作内容，确保达成项目预期目标。</w:t>
      </w:r>
    </w:p>
    <w:p w14:paraId="6790BE69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rFonts w:hAnsi="Calibri"/>
          <w:sz w:val="32"/>
          <w:szCs w:val="32"/>
        </w:rPr>
        <w:t>统筹协调学校星火馆开放，将科普工作与科技创新成果展示、科学家精神教育深度融合，为公众提供兼具科学性与趣味性的科普体验。</w:t>
      </w:r>
    </w:p>
    <w:p w14:paraId="081C6E4F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rFonts w:hAnsi="Calibri"/>
          <w:sz w:val="32"/>
          <w:szCs w:val="32"/>
        </w:rPr>
        <w:t>组建科技志愿服务队，将高校星火馆打造成为高校培养和锻炼科普人才的重要实践平台，吸纳服务队成为高校科协的团体会员。</w:t>
      </w:r>
    </w:p>
    <w:p w14:paraId="08549D7A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rFonts w:hAnsi="Calibri"/>
          <w:sz w:val="32"/>
          <w:szCs w:val="32"/>
        </w:rPr>
        <w:t>紧扣前沿科技成果和时代热点，通过多元化科普载体，呈现具有吸引力的科普内容。</w:t>
      </w:r>
    </w:p>
    <w:p w14:paraId="4BB2D942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rFonts w:hAnsi="Calibri"/>
          <w:sz w:val="32"/>
          <w:szCs w:val="32"/>
        </w:rPr>
        <w:t>在全国科技工作者日、全国科普月等重大科普活动期间组织开展集中性特色科普活动。</w:t>
      </w:r>
    </w:p>
    <w:p w14:paraId="7D34E26E">
      <w:pPr>
        <w:spacing w:line="560" w:lineRule="exact"/>
        <w:ind w:firstLine="640" w:firstLineChars="200"/>
        <w:outlineLvl w:val="1"/>
        <w:rPr>
          <w:rFonts w:ascii="Times New Roman" w:hAnsi="Times New Roman" w:eastAsia="黑体" w:cs="黑体"/>
          <w:sz w:val="32"/>
          <w:szCs w:val="32"/>
        </w:rPr>
      </w:pPr>
      <w:r>
        <w:rPr>
          <w:rFonts w:ascii="Times New Roman" w:hAnsi="黑体" w:eastAsia="黑体" w:cs="黑体"/>
          <w:sz w:val="32"/>
          <w:szCs w:val="32"/>
        </w:rPr>
        <w:t>七、工作指标</w:t>
      </w:r>
    </w:p>
    <w:p w14:paraId="5EC9EB90">
      <w:pPr>
        <w:spacing w:line="560" w:lineRule="exact"/>
        <w:ind w:firstLine="640" w:firstLineChars="200"/>
        <w:outlineLvl w:val="2"/>
        <w:rPr>
          <w:rFonts w:ascii="Times New Roman" w:hAnsi="Times New Roman" w:eastAsia="楷体" w:cs="楷体"/>
          <w:sz w:val="32"/>
          <w:szCs w:val="32"/>
        </w:rPr>
      </w:pPr>
      <w:r>
        <w:rPr>
          <w:rFonts w:ascii="Times New Roman" w:hAnsi="楷体" w:eastAsia="楷体" w:cs="楷体"/>
          <w:sz w:val="32"/>
          <w:szCs w:val="32"/>
        </w:rPr>
        <w:t>（一）省级科协</w:t>
      </w:r>
    </w:p>
    <w:p w14:paraId="3DF2464C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rFonts w:hAnsi="Calibri"/>
          <w:sz w:val="32"/>
          <w:szCs w:val="32"/>
        </w:rPr>
        <w:t>广泛动员省域内高校积极参与项目并依据标准精准推荐。</w:t>
      </w:r>
    </w:p>
    <w:p w14:paraId="30D1A8DC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rFonts w:hAnsi="Calibri"/>
          <w:sz w:val="32"/>
          <w:szCs w:val="32"/>
        </w:rPr>
        <w:t>组织</w:t>
      </w:r>
      <w:r>
        <w:rPr>
          <w:sz w:val="32"/>
          <w:szCs w:val="32"/>
        </w:rPr>
        <w:t>≥5</w:t>
      </w:r>
      <w:r>
        <w:rPr>
          <w:rFonts w:hAnsi="Calibri"/>
          <w:sz w:val="32"/>
          <w:szCs w:val="32"/>
        </w:rPr>
        <w:t>所省内中学与高校星火馆对接。</w:t>
      </w:r>
    </w:p>
    <w:p w14:paraId="7B3E9FB2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rFonts w:hAnsi="Calibri"/>
          <w:sz w:val="32"/>
          <w:szCs w:val="32"/>
        </w:rPr>
        <w:t>开展</w:t>
      </w:r>
      <w:r>
        <w:rPr>
          <w:sz w:val="32"/>
          <w:szCs w:val="32"/>
        </w:rPr>
        <w:t>≥2</w:t>
      </w:r>
      <w:r>
        <w:rPr>
          <w:rFonts w:hAnsi="Calibri"/>
          <w:sz w:val="32"/>
          <w:szCs w:val="32"/>
        </w:rPr>
        <w:t>场线上线下相结合的星火馆科普服务交流活动。</w:t>
      </w:r>
    </w:p>
    <w:p w14:paraId="6D2E0784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rFonts w:hAnsi="Calibri"/>
          <w:sz w:val="32"/>
          <w:szCs w:val="32"/>
        </w:rPr>
        <w:t>择优推荐参加全国科普月国家主场活动。</w:t>
      </w:r>
    </w:p>
    <w:p w14:paraId="36F2827F">
      <w:pPr>
        <w:spacing w:line="560" w:lineRule="exact"/>
        <w:ind w:firstLine="640" w:firstLineChars="200"/>
        <w:rPr>
          <w:rFonts w:ascii="Times New Roman" w:hAnsi="Times New Roman" w:eastAsia="楷体" w:cs="楷体"/>
          <w:sz w:val="32"/>
          <w:szCs w:val="32"/>
        </w:rPr>
      </w:pPr>
      <w:r>
        <w:rPr>
          <w:rFonts w:ascii="Times New Roman" w:hAnsi="楷体" w:eastAsia="楷体" w:cs="楷体"/>
          <w:sz w:val="32"/>
          <w:szCs w:val="32"/>
        </w:rPr>
        <w:t>（二）高校科协</w:t>
      </w:r>
      <w:r>
        <w:rPr>
          <w:rFonts w:ascii="Times New Roman" w:hAnsi="Times New Roman" w:eastAsia="楷体" w:cs="楷体"/>
          <w:sz w:val="32"/>
          <w:szCs w:val="32"/>
        </w:rPr>
        <w:t>/</w:t>
      </w:r>
      <w:r>
        <w:rPr>
          <w:rFonts w:ascii="Times New Roman" w:hAnsi="楷体" w:eastAsia="楷体" w:cs="楷体"/>
          <w:sz w:val="32"/>
          <w:szCs w:val="32"/>
        </w:rPr>
        <w:t>高校科协（筹）</w:t>
      </w:r>
    </w:p>
    <w:p w14:paraId="4B21C20B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rFonts w:hAnsi="Calibri"/>
          <w:sz w:val="32"/>
          <w:szCs w:val="32"/>
        </w:rPr>
        <w:t>开放</w:t>
      </w:r>
      <w:r>
        <w:rPr>
          <w:sz w:val="32"/>
          <w:szCs w:val="32"/>
        </w:rPr>
        <w:t>≥5</w:t>
      </w:r>
      <w:r>
        <w:rPr>
          <w:rFonts w:hAnsi="Calibri"/>
          <w:sz w:val="32"/>
          <w:szCs w:val="32"/>
        </w:rPr>
        <w:t>个星火馆（实验室类星火馆</w:t>
      </w:r>
      <w:r>
        <w:rPr>
          <w:sz w:val="32"/>
          <w:szCs w:val="32"/>
        </w:rPr>
        <w:t>≥2</w:t>
      </w:r>
      <w:r>
        <w:rPr>
          <w:rFonts w:hAnsi="Calibri"/>
          <w:sz w:val="32"/>
          <w:szCs w:val="32"/>
        </w:rPr>
        <w:t>个）（</w:t>
      </w:r>
      <w:r>
        <w:rPr>
          <w:rFonts w:hint="eastAsia" w:hAnsi="Calibri"/>
          <w:sz w:val="32"/>
          <w:szCs w:val="32"/>
        </w:rPr>
        <w:t>（</w:t>
      </w:r>
      <w:r>
        <w:rPr>
          <w:rFonts w:hAnsi="Calibri"/>
          <w:sz w:val="32"/>
          <w:szCs w:val="32"/>
        </w:rPr>
        <w:t>不含被中国科协命名的全国科普教育基地，参与高校的全国科普教育基地自动纳入项目管理）。</w:t>
      </w:r>
    </w:p>
    <w:p w14:paraId="565FC4DE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rFonts w:hAnsi="Calibri"/>
          <w:sz w:val="32"/>
          <w:szCs w:val="32"/>
        </w:rPr>
        <w:t>科技志愿服务队学生成员比例</w:t>
      </w:r>
      <w:r>
        <w:rPr>
          <w:sz w:val="32"/>
          <w:szCs w:val="32"/>
        </w:rPr>
        <w:t>≥60%</w:t>
      </w:r>
      <w:r>
        <w:rPr>
          <w:rFonts w:hAnsi="Calibri"/>
          <w:sz w:val="32"/>
          <w:szCs w:val="32"/>
        </w:rPr>
        <w:t>，每名成员年度参加</w:t>
      </w:r>
      <w:r>
        <w:rPr>
          <w:sz w:val="32"/>
          <w:szCs w:val="32"/>
        </w:rPr>
        <w:t xml:space="preserve">≥2 </w:t>
      </w:r>
      <w:r>
        <w:rPr>
          <w:rFonts w:hAnsi="Calibri"/>
          <w:sz w:val="32"/>
          <w:szCs w:val="32"/>
        </w:rPr>
        <w:t>场星火馆科普活动；组织</w:t>
      </w:r>
      <w:r>
        <w:rPr>
          <w:sz w:val="32"/>
          <w:szCs w:val="32"/>
        </w:rPr>
        <w:t>≥10</w:t>
      </w:r>
      <w:r>
        <w:rPr>
          <w:rFonts w:hAnsi="Calibri"/>
          <w:sz w:val="32"/>
          <w:szCs w:val="32"/>
        </w:rPr>
        <w:t>名青年学生参与</w:t>
      </w:r>
      <w:r>
        <w:rPr>
          <w:rFonts w:hint="eastAsia"/>
          <w:sz w:val="32"/>
          <w:szCs w:val="32"/>
        </w:rPr>
        <w:t>“</w:t>
      </w:r>
      <w:r>
        <w:rPr>
          <w:rFonts w:hAnsi="Calibri"/>
          <w:sz w:val="32"/>
          <w:szCs w:val="32"/>
        </w:rPr>
        <w:t>千名青年共探星</w:t>
      </w:r>
      <w:r>
        <w:rPr>
          <w:sz w:val="32"/>
          <w:szCs w:val="32"/>
        </w:rPr>
        <w:t xml:space="preserve"> </w:t>
      </w:r>
      <w:r>
        <w:rPr>
          <w:rFonts w:hAnsi="Calibri"/>
          <w:sz w:val="32"/>
          <w:szCs w:val="32"/>
        </w:rPr>
        <w:t>火馆</w:t>
      </w:r>
      <w:r>
        <w:rPr>
          <w:rFonts w:hint="eastAsia"/>
          <w:sz w:val="32"/>
          <w:szCs w:val="32"/>
        </w:rPr>
        <w:t>”</w:t>
      </w:r>
      <w:r>
        <w:rPr>
          <w:rFonts w:hAnsi="Calibri"/>
          <w:sz w:val="32"/>
          <w:szCs w:val="32"/>
        </w:rPr>
        <w:t>活动并发布视频资源。</w:t>
      </w:r>
    </w:p>
    <w:p w14:paraId="56CF540F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rFonts w:hAnsi="Calibri"/>
          <w:sz w:val="32"/>
          <w:szCs w:val="32"/>
        </w:rPr>
        <w:t>推荐</w:t>
      </w:r>
      <w:r>
        <w:rPr>
          <w:sz w:val="32"/>
          <w:szCs w:val="32"/>
        </w:rPr>
        <w:t>≥2</w:t>
      </w:r>
      <w:r>
        <w:rPr>
          <w:rFonts w:hAnsi="Calibri"/>
          <w:sz w:val="32"/>
          <w:szCs w:val="32"/>
        </w:rPr>
        <w:t>项具有创新性和专业性并易于线上线下展览展示的星火馆科普资源。</w:t>
      </w:r>
    </w:p>
    <w:p w14:paraId="0B219BA9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rFonts w:hAnsi="Calibri"/>
          <w:sz w:val="32"/>
          <w:szCs w:val="32"/>
        </w:rPr>
        <w:t>实验室类星火馆年度开展科普活动</w:t>
      </w:r>
      <w:r>
        <w:rPr>
          <w:sz w:val="32"/>
          <w:szCs w:val="32"/>
        </w:rPr>
        <w:t>≥5</w:t>
      </w:r>
      <w:r>
        <w:rPr>
          <w:rFonts w:hAnsi="Calibri"/>
          <w:sz w:val="32"/>
          <w:szCs w:val="32"/>
        </w:rPr>
        <w:t>场，合计服务人数</w:t>
      </w:r>
      <w:r>
        <w:rPr>
          <w:sz w:val="32"/>
          <w:szCs w:val="32"/>
        </w:rPr>
        <w:t>≥ 100</w:t>
      </w:r>
      <w:r>
        <w:rPr>
          <w:rFonts w:hAnsi="Calibri"/>
          <w:sz w:val="32"/>
          <w:szCs w:val="32"/>
        </w:rPr>
        <w:t>人；其他类星火馆年度服务公众数量</w:t>
      </w:r>
      <w:r>
        <w:rPr>
          <w:sz w:val="32"/>
          <w:szCs w:val="32"/>
        </w:rPr>
        <w:t>≥1000</w:t>
      </w:r>
      <w:r>
        <w:rPr>
          <w:rFonts w:hAnsi="Calibri"/>
          <w:sz w:val="32"/>
          <w:szCs w:val="32"/>
        </w:rPr>
        <w:t>人次。</w:t>
      </w:r>
    </w:p>
    <w:p w14:paraId="0986FEEE">
      <w:pPr>
        <w:spacing w:line="560" w:lineRule="exact"/>
        <w:ind w:firstLine="640" w:firstLineChars="200"/>
        <w:outlineLvl w:val="1"/>
        <w:rPr>
          <w:rFonts w:ascii="Times New Roman" w:hAnsi="Times New Roman" w:eastAsia="黑体" w:cs="黑体"/>
          <w:sz w:val="32"/>
          <w:szCs w:val="32"/>
        </w:rPr>
      </w:pPr>
      <w:r>
        <w:rPr>
          <w:rFonts w:ascii="Times New Roman" w:hAnsi="黑体" w:eastAsia="黑体" w:cs="黑体"/>
          <w:sz w:val="32"/>
          <w:szCs w:val="32"/>
        </w:rPr>
        <w:t>八、时间进度</w:t>
      </w:r>
    </w:p>
    <w:p w14:paraId="29D48E09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 w:hAnsi="Calibri"/>
          <w:sz w:val="32"/>
          <w:szCs w:val="32"/>
        </w:rPr>
        <w:t>月</w:t>
      </w:r>
      <w:r>
        <w:rPr>
          <w:rFonts w:hAnsi="Calibri"/>
          <w:sz w:val="32"/>
          <w:szCs w:val="32"/>
        </w:rPr>
        <w:t>发布项目申报通知，各省级科协开展组织发动和推荐</w:t>
      </w:r>
    </w:p>
    <w:p w14:paraId="14DF2217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 w:hAnsi="Calibri"/>
          <w:sz w:val="32"/>
          <w:szCs w:val="32"/>
        </w:rPr>
        <w:t>月</w:t>
      </w:r>
      <w:r>
        <w:rPr>
          <w:rFonts w:hAnsi="Calibri"/>
          <w:sz w:val="32"/>
          <w:szCs w:val="32"/>
        </w:rPr>
        <w:t>中国科协组织遴选，确定全国性试点高校名单，签订项目资助合同，启动拨付经费</w:t>
      </w:r>
      <w:r>
        <w:rPr>
          <w:sz w:val="32"/>
          <w:szCs w:val="32"/>
        </w:rPr>
        <w:t xml:space="preserve"> </w:t>
      </w:r>
    </w:p>
    <w:p w14:paraId="34428DA4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sz w:val="32"/>
          <w:szCs w:val="32"/>
        </w:rPr>
        <w:t>4-10</w:t>
      </w:r>
      <w:r>
        <w:rPr>
          <w:rFonts w:hAnsi="Calibri"/>
          <w:sz w:val="32"/>
          <w:szCs w:val="32"/>
        </w:rPr>
        <w:t>月项目开展阶段</w:t>
      </w:r>
    </w:p>
    <w:p w14:paraId="0C4833A6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rFonts w:hint="eastAsia" w:hAnsi="Calibri"/>
          <w:sz w:val="32"/>
          <w:szCs w:val="32"/>
        </w:rPr>
        <w:t>月</w:t>
      </w:r>
      <w:r>
        <w:rPr>
          <w:rFonts w:hAnsi="Calibri"/>
          <w:sz w:val="32"/>
          <w:szCs w:val="32"/>
        </w:rPr>
        <w:t>组织全国科技工作者日活动，征集全国科普月国家主场活动展示资源</w:t>
      </w:r>
    </w:p>
    <w:p w14:paraId="2787FE7E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—</w:t>
      </w:r>
      <w:r>
        <w:rPr>
          <w:sz w:val="32"/>
          <w:szCs w:val="32"/>
        </w:rPr>
        <w:t>8</w:t>
      </w:r>
      <w:r>
        <w:rPr>
          <w:rFonts w:hAnsi="Calibri"/>
          <w:sz w:val="32"/>
          <w:szCs w:val="32"/>
        </w:rPr>
        <w:t>月确定全国科普月国家主场重点展示内容，征集</w:t>
      </w:r>
      <w:r>
        <w:rPr>
          <w:rFonts w:hint="eastAsia"/>
          <w:sz w:val="32"/>
          <w:szCs w:val="32"/>
        </w:rPr>
        <w:t>“</w:t>
      </w:r>
      <w:r>
        <w:rPr>
          <w:rFonts w:hAnsi="Calibri"/>
          <w:sz w:val="32"/>
          <w:szCs w:val="32"/>
        </w:rPr>
        <w:t>千名青年共探星火馆</w:t>
      </w:r>
      <w:r>
        <w:rPr>
          <w:rFonts w:hint="eastAsia"/>
          <w:sz w:val="32"/>
          <w:szCs w:val="32"/>
        </w:rPr>
        <w:t>”</w:t>
      </w:r>
      <w:r>
        <w:rPr>
          <w:rFonts w:hAnsi="Calibri"/>
          <w:sz w:val="32"/>
          <w:szCs w:val="32"/>
        </w:rPr>
        <w:t>活动展示内容</w:t>
      </w:r>
      <w:r>
        <w:rPr>
          <w:sz w:val="32"/>
          <w:szCs w:val="32"/>
        </w:rPr>
        <w:t xml:space="preserve"> </w:t>
      </w:r>
    </w:p>
    <w:p w14:paraId="0A65C3F8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sz w:val="32"/>
          <w:szCs w:val="32"/>
        </w:rPr>
        <w:t>9</w:t>
      </w:r>
      <w:r>
        <w:rPr>
          <w:rFonts w:hAnsi="Calibri"/>
          <w:sz w:val="32"/>
          <w:szCs w:val="32"/>
        </w:rPr>
        <w:t>月组织全国科普月活动，线上重点宣传</w:t>
      </w:r>
      <w:r>
        <w:rPr>
          <w:rFonts w:hint="eastAsia"/>
          <w:sz w:val="32"/>
          <w:szCs w:val="32"/>
        </w:rPr>
        <w:t>“</w:t>
      </w:r>
      <w:r>
        <w:rPr>
          <w:rFonts w:hAnsi="Calibri"/>
          <w:sz w:val="32"/>
          <w:szCs w:val="32"/>
        </w:rPr>
        <w:t>千名青年共探星火馆</w:t>
      </w:r>
      <w:r>
        <w:rPr>
          <w:rFonts w:hint="eastAsia"/>
          <w:sz w:val="32"/>
          <w:szCs w:val="32"/>
        </w:rPr>
        <w:t>”</w:t>
      </w:r>
      <w:r>
        <w:rPr>
          <w:rFonts w:hAnsi="Calibri"/>
          <w:sz w:val="32"/>
          <w:szCs w:val="32"/>
        </w:rPr>
        <w:t>活动内容</w:t>
      </w:r>
    </w:p>
    <w:p w14:paraId="56B535D7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sz w:val="32"/>
          <w:szCs w:val="32"/>
        </w:rPr>
        <w:t>10</w:t>
      </w:r>
      <w:r>
        <w:rPr>
          <w:rFonts w:hAnsi="Calibri"/>
          <w:sz w:val="32"/>
          <w:szCs w:val="32"/>
        </w:rPr>
        <w:t>月项目评估</w:t>
      </w:r>
    </w:p>
    <w:p w14:paraId="312FED64">
      <w:pPr>
        <w:pStyle w:val="4"/>
        <w:widowControl w:val="0"/>
        <w:spacing w:line="560" w:lineRule="exact"/>
        <w:ind w:firstLine="640"/>
        <w:jc w:val="both"/>
        <w:rPr>
          <w:sz w:val="32"/>
          <w:szCs w:val="32"/>
        </w:rPr>
      </w:pPr>
      <w:r>
        <w:rPr>
          <w:sz w:val="32"/>
          <w:szCs w:val="32"/>
        </w:rPr>
        <w:t>11</w:t>
      </w:r>
      <w:r>
        <w:rPr>
          <w:rFonts w:hAnsi="Calibri"/>
          <w:sz w:val="32"/>
          <w:szCs w:val="32"/>
        </w:rPr>
        <w:t>月项目总结验收</w:t>
      </w:r>
    </w:p>
    <w:p w14:paraId="7A0D95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1Y2YyNmZlNWZhMjNjNzI5NTk1YjRkYTUzMzkyYjkifQ=="/>
  </w:docVars>
  <w:rsids>
    <w:rsidRoot w:val="7DE0349E"/>
    <w:rsid w:val="7DE0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3"/>
    <w:qFormat/>
    <w:uiPriority w:val="0"/>
    <w:pPr>
      <w:keepNext/>
      <w:keepLines/>
      <w:spacing w:before="260" w:after="260" w:line="416" w:lineRule="auto"/>
      <w:jc w:val="left"/>
      <w:textAlignment w:val="baseline"/>
    </w:pPr>
    <w:rPr>
      <w:rFonts w:ascii="Cambria" w:hAnsi="Cambria" w:eastAsia="宋体" w:cs="Times New Roman"/>
      <w:kern w:val="44"/>
      <w:sz w:val="44"/>
      <w:szCs w:val="32"/>
      <w:lang w:val="en-US" w:eastAsia="zh-CN" w:bidi="ar-SA"/>
    </w:rPr>
  </w:style>
  <w:style w:type="paragraph" w:customStyle="1" w:styleId="3">
    <w:name w:val="Heading1"/>
    <w:basedOn w:val="1"/>
    <w:next w:val="1"/>
    <w:qFormat/>
    <w:uiPriority w:val="0"/>
    <w:pPr>
      <w:jc w:val="left"/>
      <w:textAlignment w:val="baseline"/>
    </w:pPr>
    <w:rPr>
      <w:rFonts w:ascii="??" w:hAnsi="??" w:eastAsia="宋体" w:cs="??"/>
      <w:b/>
      <w:bCs/>
      <w:kern w:val="44"/>
      <w:sz w:val="44"/>
      <w:szCs w:val="44"/>
      <w:lang w:val="en-US" w:eastAsia="zh-CN" w:bidi="ar-SA"/>
    </w:rPr>
  </w:style>
  <w:style w:type="paragraph" w:styleId="4">
    <w:name w:val="Body Text"/>
    <w:basedOn w:val="1"/>
    <w:qFormat/>
    <w:uiPriority w:val="0"/>
    <w:pPr>
      <w:widowControl/>
      <w:spacing w:line="360" w:lineRule="auto"/>
      <w:ind w:firstLine="936" w:firstLineChars="200"/>
      <w:jc w:val="left"/>
    </w:pPr>
    <w:rPr>
      <w:rFonts w:ascii="Times New Roman" w:hAnsi="Times New Roman"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2025-04-01T01:56:00Z</dcterms:created>
  <dc:creator>Administrator</dc:creator>
  <cp:lastModifiedBy>Administrator</cp:lastModifiedBy>
  <dcterms:modified xsi:type="dcterms:W3CDTF">2025-04-01T01:57:07Z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42D9CEBB25B94609A66F2E6CDFF564FF_11</vt:lpwstr>
  </property>
</Properties>
</file>