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5DA11">
      <w:pPr>
        <w:keepNext w:val="0"/>
        <w:keepLines w:val="0"/>
        <w:widowControl/>
        <w:suppressLineNumbers w:val="0"/>
        <w:shd w:val="clear" w:color="auto" w:fill="auto"/>
        <w:snapToGrid w:val="0"/>
        <w:spacing w:before="0" w:beforeLines="0" w:beforeAutospacing="0" w:after="0" w:afterAutospacing="0" w:line="240" w:lineRule="auto"/>
        <w:ind w:left="0" w:leftChars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3CF7FE90">
      <w:pPr>
        <w:pStyle w:val="3"/>
        <w:keepNext w:val="0"/>
        <w:keepLines w:val="0"/>
        <w:widowControl/>
        <w:suppressLineNumbers w:val="0"/>
        <w:shd w:val="clear" w:color="auto" w:fill="auto"/>
        <w:snapToGrid w:val="0"/>
        <w:spacing w:before="0" w:beforeLines="0" w:beforeAutospacing="0" w:after="0" w:afterAutospacing="0" w:line="360" w:lineRule="auto"/>
        <w:ind w:left="105" w:leftChars="50" w:right="0" w:firstLine="0"/>
        <w:jc w:val="left"/>
        <w:rPr>
          <w:rFonts w:hint="default" w:ascii="Times New Roman" w:hAnsi="Times New Roman" w:eastAsia="宋体" w:cs="宋体"/>
          <w:i w:val="0"/>
          <w:iCs w:val="0"/>
          <w:caps w:val="0"/>
          <w:smallCaps w:val="0"/>
          <w:color w:val="000000"/>
          <w:spacing w:val="0"/>
          <w:sz w:val="21"/>
          <w:szCs w:val="24"/>
          <w:shd w:val="clear" w:color="auto" w:fill="FFFFFF"/>
        </w:rPr>
      </w:pPr>
    </w:p>
    <w:p w14:paraId="1D172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</w:rPr>
        <w:t>湖南省“文旅智库”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专家子库专业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</w:rPr>
        <w:t>分类</w:t>
      </w:r>
    </w:p>
    <w:p w14:paraId="1CA4D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240" w:lineRule="auto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南</w:t>
      </w:r>
    </w:p>
    <w:p w14:paraId="7CC6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80" w:lineRule="exact"/>
        <w:ind w:left="0" w:firstLine="42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1"/>
          <w:szCs w:val="21"/>
          <w:lang w:val="en-US" w:eastAsia="zh-CN"/>
        </w:rPr>
      </w:pPr>
    </w:p>
    <w:p w14:paraId="4B97834A">
      <w:pPr>
        <w:snapToGrid w:val="0"/>
        <w:spacing w:beforeLines="0" w:line="56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一、文旅综合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类</w:t>
      </w:r>
    </w:p>
    <w:p w14:paraId="411B6352">
      <w:pPr>
        <w:snapToGrid w:val="0"/>
        <w:spacing w:before="0" w:beforeLines="0" w:line="560" w:lineRule="exact"/>
        <w:ind w:left="0" w:firstLine="616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文旅政策</w:t>
      </w:r>
    </w:p>
    <w:p w14:paraId="24091D0C">
      <w:pPr>
        <w:snapToGrid w:val="0"/>
        <w:spacing w:before="0" w:beforeLines="0" w:line="560" w:lineRule="exact"/>
        <w:ind w:left="0" w:firstLine="616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文旅规划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（综合、专项）</w:t>
      </w:r>
    </w:p>
    <w:p w14:paraId="014EED84">
      <w:pPr>
        <w:snapToGrid w:val="0"/>
        <w:spacing w:before="0" w:beforeLines="0" w:line="560" w:lineRule="exact"/>
        <w:ind w:left="0" w:firstLine="616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文旅法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规类（法律、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法规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规章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）</w:t>
      </w:r>
    </w:p>
    <w:p w14:paraId="55BDAB41">
      <w:pPr>
        <w:numPr>
          <w:ilvl w:val="0"/>
          <w:numId w:val="0"/>
        </w:numPr>
        <w:snapToGrid w:val="0"/>
        <w:spacing w:before="0" w:beforeLines="0" w:line="56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财政</w:t>
      </w:r>
    </w:p>
    <w:p w14:paraId="6F26CE0F">
      <w:pPr>
        <w:snapToGrid w:val="0"/>
        <w:spacing w:before="0" w:beforeLines="0" w:line="560" w:lineRule="exact"/>
        <w:ind w:left="0" w:firstLine="664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审计（会计、工程造价咨询）</w:t>
      </w:r>
    </w:p>
    <w:p w14:paraId="5E6C8906">
      <w:pPr>
        <w:numPr>
          <w:ilvl w:val="0"/>
          <w:numId w:val="0"/>
        </w:numPr>
        <w:snapToGrid w:val="0"/>
        <w:spacing w:before="0" w:beforeLines="0" w:line="56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金融</w:t>
      </w:r>
    </w:p>
    <w:p w14:paraId="5293A9A0">
      <w:pPr>
        <w:numPr>
          <w:ilvl w:val="0"/>
          <w:numId w:val="0"/>
        </w:numPr>
        <w:snapToGrid w:val="0"/>
        <w:spacing w:before="0" w:beforeLines="0" w:line="56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经济</w:t>
      </w:r>
    </w:p>
    <w:p w14:paraId="5DDD3E6F">
      <w:pPr>
        <w:snapToGrid w:val="0"/>
        <w:spacing w:before="0" w:beforeLines="0" w:line="560" w:lineRule="exact"/>
        <w:ind w:left="0" w:firstLine="664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  <w:u w:val="none"/>
          <w:lang w:val="en-US" w:eastAsia="zh-CN"/>
        </w:rPr>
        <w:t>统计</w:t>
      </w:r>
    </w:p>
    <w:p w14:paraId="64673C5D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科技</w:t>
      </w:r>
    </w:p>
    <w:p w14:paraId="1476B7AB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信息技术（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网络与信息安全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软件开发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</w:rPr>
        <w:t>信息化基础设备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、人工智能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</w:t>
      </w:r>
    </w:p>
    <w:p w14:paraId="70BA0168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标准化</w:t>
      </w:r>
    </w:p>
    <w:p w14:paraId="4848BF6A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文明旅游示范单位</w:t>
      </w:r>
    </w:p>
    <w:p w14:paraId="38B8E2B2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安全生产</w:t>
      </w:r>
    </w:p>
    <w:p w14:paraId="0696D872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文旅市场综合行政执法师资</w:t>
      </w:r>
    </w:p>
    <w:p w14:paraId="0C5B9038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文旅市场案卷评审（依法行政案卷评查、重大案件评审）</w:t>
      </w:r>
    </w:p>
    <w:p w14:paraId="414E7A56">
      <w:pPr>
        <w:snapToGrid w:val="0"/>
        <w:spacing w:before="0" w:beforeLines="0" w:line="5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推广传播</w:t>
      </w:r>
    </w:p>
    <w:p w14:paraId="47B04485">
      <w:pPr>
        <w:snapToGrid w:val="0"/>
        <w:spacing w:beforeLines="0" w:line="660" w:lineRule="exact"/>
        <w:ind w:lef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文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旅事业类</w:t>
      </w:r>
    </w:p>
    <w:p w14:paraId="37D6F4F8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编剧</w:t>
      </w:r>
    </w:p>
    <w:p w14:paraId="763B9461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导演（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编导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39C65D58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表演</w:t>
      </w:r>
    </w:p>
    <w:p w14:paraId="2FC626FA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音乐（词曲、配器、指挥、演奏）</w:t>
      </w:r>
    </w:p>
    <w:p w14:paraId="73DFBD7C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舞台美术（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舞美设计、灯光、服装、化妆、道具、音响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 w14:paraId="53625FC3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美术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书法摄影</w:t>
      </w:r>
    </w:p>
    <w:p w14:paraId="531FA94B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艺术评论</w:t>
      </w:r>
    </w:p>
    <w:p w14:paraId="3933059D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公共文化服务体系（群众文化、志愿服务、文化馆、图书馆）</w:t>
      </w:r>
    </w:p>
    <w:p w14:paraId="4E9F3EE5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旅游公共服务体系</w:t>
      </w:r>
    </w:p>
    <w:p w14:paraId="4A32F0BD">
      <w:pPr>
        <w:snapToGrid w:val="0"/>
        <w:spacing w:before="0" w:beforeLines="0" w:line="660" w:lineRule="exact"/>
        <w:ind w:left="0" w:firstLine="640" w:firstLineChars="200"/>
        <w:jc w:val="left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研学</w:t>
      </w:r>
    </w:p>
    <w:p w14:paraId="3287EA7C">
      <w:pPr>
        <w:snapToGrid w:val="0"/>
        <w:spacing w:beforeLines="0" w:line="66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社会科学基金艺术学（艺术基础理论研究、戏曲研究、电影广播电视及新媒体艺术研究、音乐学研究、舞蹈研究、美术研究、设计艺术学研究、艺术文化综合研究）</w:t>
      </w:r>
    </w:p>
    <w:p w14:paraId="68BCF855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非遗保护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（民间文学、传统音乐、传统舞蹈、传统戏曲、曲艺、传统美术、传统技艺、传统体育游艺与杂技、传统医药、民俗、文旅融合、知识产权保护）</w:t>
      </w:r>
    </w:p>
    <w:p w14:paraId="4CEFE7F6">
      <w:pPr>
        <w:snapToGrid w:val="0"/>
        <w:spacing w:beforeLines="0" w:line="6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红色旅游</w:t>
      </w:r>
    </w:p>
    <w:p w14:paraId="26873B95">
      <w:pPr>
        <w:snapToGrid w:val="0"/>
        <w:spacing w:beforeLines="0" w:line="660" w:lineRule="exact"/>
        <w:ind w:firstLine="616" w:firstLineChars="200"/>
        <w:jc w:val="left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文物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考古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/>
        </w:rPr>
        <w:t>古建筑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博物馆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革命文物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文物安全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）</w:t>
      </w:r>
    </w:p>
    <w:p w14:paraId="3A881CB1">
      <w:pPr>
        <w:snapToGrid w:val="0"/>
        <w:spacing w:before="0" w:beforeLines="0" w:line="610" w:lineRule="exact"/>
        <w:ind w:left="0" w:firstLine="640" w:firstLineChars="200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</w:p>
    <w:p w14:paraId="727BFB07">
      <w:pPr>
        <w:snapToGrid w:val="0"/>
        <w:spacing w:before="0" w:beforeLines="0" w:line="610" w:lineRule="exact"/>
        <w:ind w:left="0" w:firstLine="640" w:firstLineChars="200"/>
        <w:jc w:val="left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文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旅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产业类</w:t>
      </w:r>
    </w:p>
    <w:p w14:paraId="4CD9F420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旅行社</w:t>
      </w:r>
    </w:p>
    <w:p w14:paraId="4ABE59A5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旅游饭店</w:t>
      </w:r>
    </w:p>
    <w:p w14:paraId="38209C06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旅游民宿</w:t>
      </w:r>
    </w:p>
    <w:p w14:paraId="62656EDB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文旅投融资</w:t>
      </w:r>
    </w:p>
    <w:p w14:paraId="0A1A8CA8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val="en-US"/>
        </w:rPr>
        <w:t>数字</w:t>
      </w:r>
      <w:r>
        <w:rPr>
          <w:rFonts w:hint="eastAsia" w:ascii="仿宋_GB2312" w:eastAsia="仿宋_GB2312"/>
          <w:color w:val="000000"/>
          <w:sz w:val="32"/>
          <w:szCs w:val="32"/>
        </w:rPr>
        <w:t>文化创意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音视频</w:t>
      </w:r>
    </w:p>
    <w:p w14:paraId="2A2E8750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招商</w:t>
      </w:r>
      <w:r>
        <w:rPr>
          <w:rFonts w:hint="default" w:ascii="仿宋_GB2312" w:eastAsia="仿宋_GB2312"/>
          <w:color w:val="000000"/>
          <w:sz w:val="32"/>
          <w:szCs w:val="32"/>
          <w:lang w:val="en-US"/>
        </w:rPr>
        <w:t>引资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与展会运营</w:t>
      </w:r>
    </w:p>
    <w:p w14:paraId="01247910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旅游资源普查</w:t>
      </w:r>
    </w:p>
    <w:p w14:paraId="2FB17EAB">
      <w:pPr>
        <w:numPr>
          <w:ilvl w:val="0"/>
          <w:numId w:val="0"/>
        </w:numPr>
        <w:spacing w:before="0" w:line="610" w:lineRule="exact"/>
        <w:ind w:left="0" w:firstLine="640" w:firstLineChars="0"/>
        <w:jc w:val="left"/>
        <w:outlineLvl w:val="9"/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品牌创建（等级景区、度假区、休闲街区、工业旅游、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消费集聚区、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乡村旅游、绿色旅游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、新消费新业态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）</w:t>
      </w:r>
    </w:p>
    <w:p w14:paraId="2E100D1E">
      <w:pPr>
        <w:keepNext w:val="0"/>
        <w:keepLines w:val="0"/>
        <w:widowControl/>
        <w:suppressLineNumbers w:val="0"/>
        <w:shd w:val="clear" w:color="auto" w:fill="FFFFFF"/>
        <w:spacing w:before="156" w:beforeLines="50" w:beforeAutospacing="0" w:after="0" w:afterAutospacing="0" w:line="360" w:lineRule="auto"/>
        <w:ind w:left="0" w:leftChars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sectPr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81786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7D425A79"/>
    <w:rsid w:val="7D4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2024-09-26T08:16:00Z</dcterms:created>
  <dc:creator>刘婧驮</dc:creator>
  <cp:lastModifiedBy>刘婧驮</cp:lastModifiedBy>
  <dcterms:modified xsi:type="dcterms:W3CDTF">2024-09-26T08:16:56Z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A24B981B3BE245BFBDDB77BC6E771C98_11</vt:lpwstr>
  </property>
</Properties>
</file>