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spacing w:beforeLines="25" w:line="600" w:lineRule="exact"/>
        <w:jc w:val="center"/>
        <w:rPr>
          <w:rFonts w:hint="eastAsia" w:ascii="方正小标宋简体" w:eastAsia="方正小标宋简体"/>
          <w:color w:val="auto"/>
          <w:sz w:val="36"/>
          <w:szCs w:val="36"/>
        </w:rPr>
      </w:pPr>
      <w:r>
        <w:rPr>
          <w:rFonts w:hint="eastAsia" w:ascii="方正小标宋简体" w:hAnsi="方正小标宋简体" w:eastAsia="方正小标宋简体" w:cs="方正小标宋简体"/>
          <w:sz w:val="36"/>
          <w:szCs w:val="36"/>
          <w:lang w:eastAsia="zh-CN"/>
        </w:rPr>
        <w:t>关于</w:t>
      </w:r>
      <w:r>
        <w:rPr>
          <w:rFonts w:hint="eastAsia" w:ascii="方正小标宋简体" w:eastAsia="方正小标宋简体"/>
          <w:color w:val="auto"/>
          <w:sz w:val="36"/>
          <w:szCs w:val="36"/>
        </w:rPr>
        <w:t>202</w:t>
      </w:r>
      <w:r>
        <w:rPr>
          <w:rFonts w:hint="eastAsia" w:ascii="方正小标宋简体" w:eastAsia="方正小标宋简体"/>
          <w:color w:val="auto"/>
          <w:sz w:val="36"/>
          <w:szCs w:val="36"/>
          <w:lang w:val="en-US" w:eastAsia="zh-CN"/>
        </w:rPr>
        <w:t>2</w:t>
      </w:r>
      <w:r>
        <w:rPr>
          <w:rFonts w:hint="eastAsia" w:ascii="方正小标宋简体" w:eastAsia="方正小标宋简体"/>
          <w:color w:val="auto"/>
          <w:sz w:val="36"/>
          <w:szCs w:val="36"/>
        </w:rPr>
        <w:t>年</w:t>
      </w:r>
      <w:r>
        <w:rPr>
          <w:rFonts w:hint="eastAsia" w:ascii="方正小标宋简体" w:eastAsia="方正小标宋简体"/>
          <w:color w:val="auto"/>
          <w:sz w:val="36"/>
          <w:szCs w:val="36"/>
          <w:lang w:eastAsia="zh-CN"/>
        </w:rPr>
        <w:t>湖南省</w:t>
      </w:r>
      <w:r>
        <w:rPr>
          <w:rFonts w:hint="eastAsia" w:ascii="方正小标宋简体" w:eastAsia="方正小标宋简体"/>
          <w:color w:val="auto"/>
          <w:sz w:val="36"/>
          <w:szCs w:val="36"/>
        </w:rPr>
        <w:t>科技人才托举工程项目申报工作的</w:t>
      </w:r>
    </w:p>
    <w:p>
      <w:pPr>
        <w:spacing w:beforeLines="25" w:line="600" w:lineRule="exact"/>
        <w:jc w:val="center"/>
        <w:rPr>
          <w:rFonts w:hint="eastAsia" w:ascii="方正小标宋简体" w:hAnsi="方正小标宋简体" w:eastAsia="方正小标宋简体" w:cs="方正小标宋简体"/>
          <w:color w:val="000000"/>
          <w:sz w:val="36"/>
          <w:szCs w:val="36"/>
        </w:rPr>
      </w:pPr>
      <w:r>
        <w:rPr>
          <w:rFonts w:hint="eastAsia" w:ascii="方正小标宋简体" w:hAnsi="方正小标宋简体" w:eastAsia="方正小标宋简体" w:cs="方正小标宋简体"/>
          <w:sz w:val="36"/>
          <w:szCs w:val="36"/>
          <w:lang w:eastAsia="zh-CN"/>
        </w:rPr>
        <w:t>预</w:t>
      </w:r>
      <w:r>
        <w:rPr>
          <w:rFonts w:hint="eastAsia" w:ascii="方正小标宋简体" w:hAnsi="方正小标宋简体" w:eastAsia="方正小标宋简体" w:cs="方正小标宋简体"/>
          <w:sz w:val="36"/>
          <w:szCs w:val="36"/>
        </w:rPr>
        <w:t>通知</w:t>
      </w:r>
    </w:p>
    <w:p>
      <w:pPr>
        <w:keepNext w:val="0"/>
        <w:keepLines w:val="0"/>
        <w:pageBreakBefore w:val="0"/>
        <w:widowControl w:val="0"/>
        <w:kinsoku/>
        <w:wordWrap/>
        <w:overflowPunct w:val="0"/>
        <w:topLinePunct w:val="0"/>
        <w:autoSpaceDE w:val="0"/>
        <w:autoSpaceDN w:val="0"/>
        <w:bidi w:val="0"/>
        <w:adjustRightInd w:val="0"/>
        <w:snapToGrid/>
        <w:spacing w:line="520" w:lineRule="exact"/>
        <w:ind w:left="-420" w:leftChars="-200" w:right="-420" w:rightChars="-200" w:firstLine="640" w:firstLineChars="200"/>
        <w:jc w:val="center"/>
        <w:textAlignment w:val="bottom"/>
        <w:rPr>
          <w:rFonts w:hint="eastAsia" w:eastAsia="仿宋_GB2312"/>
          <w:color w:val="000000"/>
          <w:sz w:val="32"/>
          <w:szCs w:val="32"/>
        </w:rPr>
      </w:pPr>
    </w:p>
    <w:p>
      <w:pPr>
        <w:keepNext w:val="0"/>
        <w:keepLines w:val="0"/>
        <w:pageBreakBefore w:val="0"/>
        <w:widowControl w:val="0"/>
        <w:kinsoku/>
        <w:wordWrap/>
        <w:overflowPunct w:val="0"/>
        <w:topLinePunct w:val="0"/>
        <w:autoSpaceDE w:val="0"/>
        <w:autoSpaceDN w:val="0"/>
        <w:bidi w:val="0"/>
        <w:adjustRightInd w:val="0"/>
        <w:snapToGrid/>
        <w:spacing w:line="500" w:lineRule="exact"/>
        <w:ind w:left="-210" w:leftChars="-100" w:right="-210" w:rightChars="-100"/>
        <w:textAlignment w:val="bottom"/>
        <w:rPr>
          <w:rFonts w:hint="eastAsia" w:eastAsia="仿宋_GB2312"/>
          <w:color w:val="000000"/>
          <w:sz w:val="32"/>
          <w:szCs w:val="32"/>
        </w:rPr>
      </w:pPr>
      <w:r>
        <w:rPr>
          <w:rFonts w:hint="eastAsia" w:eastAsia="仿宋_GB2312"/>
          <w:color w:val="000000"/>
          <w:sz w:val="32"/>
          <w:szCs w:val="32"/>
          <w:lang w:eastAsia="zh-CN"/>
        </w:rPr>
        <w:t>各省级</w:t>
      </w:r>
      <w:r>
        <w:rPr>
          <w:rFonts w:hint="eastAsia" w:eastAsia="仿宋_GB2312"/>
          <w:color w:val="000000"/>
          <w:sz w:val="32"/>
          <w:szCs w:val="32"/>
        </w:rPr>
        <w:t>学会（协会、研究会），各市州科协，各高校科协：</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spacing w:val="-2"/>
          <w:sz w:val="32"/>
          <w:szCs w:val="32"/>
          <w:lang w:eastAsia="zh-CN"/>
        </w:rPr>
      </w:pPr>
      <w:r>
        <w:rPr>
          <w:rFonts w:hint="eastAsia" w:ascii="仿宋_GB2312" w:eastAsia="仿宋_GB2312"/>
          <w:color w:val="auto"/>
          <w:sz w:val="32"/>
          <w:szCs w:val="32"/>
        </w:rPr>
        <w:t>根据</w:t>
      </w:r>
      <w:r>
        <w:rPr>
          <w:rFonts w:hint="eastAsia" w:ascii="仿宋_GB2312" w:eastAsia="仿宋_GB2312"/>
          <w:color w:val="auto"/>
          <w:sz w:val="32"/>
          <w:szCs w:val="32"/>
          <w:lang w:eastAsia="zh-CN"/>
        </w:rPr>
        <w:t>工作安排，省科协近期将组织开展</w:t>
      </w:r>
      <w:r>
        <w:rPr>
          <w:rFonts w:hint="eastAsia" w:ascii="仿宋_GB2312" w:eastAsia="仿宋_GB2312"/>
          <w:color w:val="auto"/>
          <w:sz w:val="32"/>
          <w:szCs w:val="32"/>
        </w:rPr>
        <w:t>202</w:t>
      </w:r>
      <w:r>
        <w:rPr>
          <w:rFonts w:hint="eastAsia" w:ascii="仿宋_GB2312" w:eastAsia="仿宋_GB2312"/>
          <w:color w:val="auto"/>
          <w:sz w:val="32"/>
          <w:szCs w:val="32"/>
          <w:lang w:val="en-US" w:eastAsia="zh-CN"/>
        </w:rPr>
        <w:t>2</w:t>
      </w:r>
      <w:bookmarkStart w:id="0" w:name="_GoBack"/>
      <w:bookmarkEnd w:id="0"/>
      <w:r>
        <w:rPr>
          <w:rFonts w:hint="eastAsia" w:ascii="仿宋_GB2312" w:eastAsia="仿宋_GB2312"/>
          <w:color w:val="auto"/>
          <w:sz w:val="32"/>
          <w:szCs w:val="32"/>
        </w:rPr>
        <w:t>年</w:t>
      </w:r>
      <w:r>
        <w:rPr>
          <w:rFonts w:hint="eastAsia" w:ascii="仿宋_GB2312" w:hAnsi="方正小标宋简体" w:eastAsia="仿宋_GB2312" w:cs="小标宋"/>
          <w:color w:val="auto"/>
          <w:sz w:val="32"/>
          <w:szCs w:val="32"/>
        </w:rPr>
        <w:t>科技人才托举工程项目</w:t>
      </w:r>
      <w:r>
        <w:rPr>
          <w:rFonts w:hint="eastAsia" w:ascii="仿宋_GB2312" w:eastAsia="仿宋_GB2312"/>
          <w:color w:val="auto"/>
          <w:sz w:val="32"/>
          <w:szCs w:val="32"/>
        </w:rPr>
        <w:t>申报工作</w:t>
      </w:r>
      <w:r>
        <w:rPr>
          <w:rFonts w:hint="eastAsia" w:ascii="仿宋_GB2312" w:eastAsia="仿宋_GB2312"/>
          <w:color w:val="auto"/>
          <w:sz w:val="32"/>
          <w:szCs w:val="32"/>
          <w:lang w:eastAsia="zh-CN"/>
        </w:rPr>
        <w:t>。</w:t>
      </w:r>
      <w:r>
        <w:rPr>
          <w:rFonts w:hint="eastAsia" w:ascii="仿宋_GB2312" w:eastAsia="仿宋_GB2312"/>
          <w:spacing w:val="-2"/>
          <w:sz w:val="32"/>
          <w:szCs w:val="32"/>
          <w:lang w:eastAsia="zh-CN"/>
        </w:rPr>
        <w:t>因申报文件尚在会签之中，特预发此</w:t>
      </w:r>
      <w:r>
        <w:rPr>
          <w:rFonts w:hint="eastAsia" w:ascii="仿宋_GB2312" w:eastAsia="仿宋_GB2312"/>
          <w:spacing w:val="-2"/>
          <w:sz w:val="32"/>
          <w:szCs w:val="32"/>
        </w:rPr>
        <w:t>通知</w:t>
      </w:r>
      <w:r>
        <w:rPr>
          <w:rFonts w:hint="eastAsia" w:ascii="仿宋_GB2312" w:eastAsia="仿宋_GB2312"/>
          <w:spacing w:val="-2"/>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黑体" w:eastAsia="黑体"/>
          <w:color w:val="auto"/>
          <w:sz w:val="32"/>
          <w:szCs w:val="32"/>
          <w:lang w:eastAsia="zh-CN"/>
        </w:rPr>
      </w:pPr>
      <w:r>
        <w:rPr>
          <w:rFonts w:hint="eastAsia" w:ascii="黑体" w:eastAsia="黑体"/>
          <w:color w:val="auto"/>
          <w:sz w:val="32"/>
          <w:szCs w:val="32"/>
        </w:rPr>
        <w:t>一、</w:t>
      </w:r>
      <w:r>
        <w:rPr>
          <w:rFonts w:hint="eastAsia" w:ascii="黑体" w:eastAsia="黑体"/>
          <w:color w:val="auto"/>
          <w:sz w:val="32"/>
          <w:szCs w:val="32"/>
          <w:lang w:eastAsia="zh-CN"/>
        </w:rPr>
        <w:t>申报领域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本次申报包括“院士后备人才培养计划”、“中青年学者培养计划”和“年轻优秀科技人才培养计划”，</w:t>
      </w:r>
      <w:r>
        <w:rPr>
          <w:rFonts w:hint="eastAsia" w:ascii="仿宋_GB2312" w:eastAsia="仿宋_GB2312"/>
          <w:sz w:val="32"/>
          <w:szCs w:val="32"/>
          <w:lang w:eastAsia="zh-CN"/>
        </w:rPr>
        <w:t>重点支持</w:t>
      </w:r>
      <w:r>
        <w:rPr>
          <w:rFonts w:hint="eastAsia" w:ascii="仿宋_GB2312" w:eastAsia="仿宋_GB2312"/>
          <w:sz w:val="32"/>
          <w:szCs w:val="32"/>
        </w:rPr>
        <w:t>“3+3+2”产业集群领域和量子科技、人工智能、元宇宙、能源环境、生命健康等前沿交叉学科的</w:t>
      </w:r>
      <w:r>
        <w:rPr>
          <w:rFonts w:hint="eastAsia" w:ascii="仿宋_GB2312" w:eastAsia="仿宋_GB2312"/>
          <w:sz w:val="32"/>
          <w:szCs w:val="32"/>
          <w:lang w:eastAsia="zh-CN"/>
        </w:rPr>
        <w:t>科技</w:t>
      </w:r>
      <w:r>
        <w:rPr>
          <w:rFonts w:hint="eastAsia" w:ascii="仿宋_GB2312" w:eastAsia="仿宋_GB2312"/>
          <w:sz w:val="32"/>
          <w:szCs w:val="32"/>
        </w:rPr>
        <w:t>人才。</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本次申报拟分基础研究、应用研究和技术开发两类进行。</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黑体" w:eastAsia="黑体"/>
          <w:color w:val="auto"/>
          <w:sz w:val="32"/>
          <w:szCs w:val="32"/>
        </w:rPr>
      </w:pPr>
      <w:r>
        <w:rPr>
          <w:rFonts w:hint="eastAsia" w:ascii="黑体" w:eastAsia="黑体"/>
          <w:color w:val="auto"/>
          <w:sz w:val="32"/>
          <w:szCs w:val="32"/>
        </w:rPr>
        <w:t>二、申报要求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（一）托举对象要求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1.基本条件：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①长期在自然科学和工程技术领域一线潜心工作，具有求实创新、协作奉献的科学精神，具有坚实的理论基础和较强的创新能力，学风道德优秀的科技工作者；</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②得到其工作单位认可，经3名不在同一工作单位的同行正高职称专家联名推荐后报相关申报单位初选推荐。</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2.具体条件：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①“院士后备人才培养计划”托举对象须同时具备以下条件：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（1）拥有博士学位或正高以上职称；</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（2）主持或承担过省部级以上重点科研项目，近5年内获省部级科技奖励一等奖以上或国家科技奖励，在相关科研领域取得突出成绩。</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pacing w:val="6"/>
          <w:sz w:val="32"/>
          <w:szCs w:val="32"/>
        </w:rPr>
      </w:pPr>
      <w:r>
        <w:rPr>
          <w:rFonts w:hint="eastAsia" w:ascii="仿宋_GB2312" w:eastAsia="仿宋_GB2312"/>
          <w:color w:val="auto"/>
          <w:sz w:val="32"/>
          <w:szCs w:val="32"/>
        </w:rPr>
        <w:t>②</w:t>
      </w:r>
      <w:r>
        <w:rPr>
          <w:rFonts w:hint="eastAsia" w:ascii="仿宋_GB2312" w:eastAsia="仿宋_GB2312"/>
          <w:color w:val="auto"/>
          <w:spacing w:val="6"/>
          <w:sz w:val="32"/>
          <w:szCs w:val="32"/>
        </w:rPr>
        <w:t>“中青年学者培养计划”托举对象须同时具备以下条件：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（1）年龄45周岁以下（197</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年1月1日以后出生）；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（2）拥有硕士以上学位或副高以上职称；</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（3）参与过省部级以上重点科研项目，近5年内作为主要研究人员获得省部级以上科技奖励1项以上，在本专业领域有较大发展潜力。</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64" w:firstLineChars="200"/>
        <w:textAlignment w:val="auto"/>
        <w:rPr>
          <w:rFonts w:ascii="仿宋_GB2312" w:eastAsia="仿宋_GB2312"/>
          <w:color w:val="auto"/>
          <w:spacing w:val="6"/>
          <w:sz w:val="32"/>
          <w:szCs w:val="32"/>
        </w:rPr>
      </w:pPr>
      <w:r>
        <w:rPr>
          <w:rFonts w:hint="eastAsia" w:ascii="仿宋_GB2312" w:eastAsia="仿宋_GB2312"/>
          <w:color w:val="auto"/>
          <w:spacing w:val="6"/>
          <w:sz w:val="32"/>
          <w:szCs w:val="32"/>
        </w:rPr>
        <w:t>③“年轻优秀科技人才培养计划”托举对象须同时具备以下条件：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（1）年龄35周岁以下（198</w:t>
      </w:r>
      <w:r>
        <w:rPr>
          <w:rFonts w:hint="eastAsia" w:ascii="仿宋_GB2312" w:eastAsia="仿宋_GB2312"/>
          <w:color w:val="auto"/>
          <w:sz w:val="32"/>
          <w:szCs w:val="32"/>
          <w:lang w:val="en-US" w:eastAsia="zh-CN"/>
        </w:rPr>
        <w:t>7</w:t>
      </w:r>
      <w:r>
        <w:rPr>
          <w:rFonts w:hint="eastAsia" w:ascii="仿宋_GB2312" w:eastAsia="仿宋_GB2312"/>
          <w:color w:val="auto"/>
          <w:sz w:val="32"/>
          <w:szCs w:val="32"/>
        </w:rPr>
        <w:t>年1月1日以后出生）；</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（2）拥有硕士（含）以上学位或中级（含）以上职称；</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（3）参与过省部级（含）以上重点科研项目，近5年内主要参与获省部级以上科技奖励1项以上，在本专业领域有进行长期研究的计划且有较大发展潜力。</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上述三类托举对象中，</w:t>
      </w:r>
      <w:r>
        <w:rPr>
          <w:rFonts w:hint="eastAsia" w:ascii="仿宋_GB2312" w:eastAsia="仿宋_GB2312"/>
          <w:color w:val="auto"/>
          <w:sz w:val="32"/>
          <w:szCs w:val="32"/>
        </w:rPr>
        <w:t>在相关领域有特别重大贡献人员可适度放宽申报条件。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楷体_GB2312" w:eastAsia="楷体_GB2312"/>
          <w:color w:val="auto"/>
          <w:sz w:val="32"/>
          <w:szCs w:val="32"/>
        </w:rPr>
      </w:pPr>
      <w:r>
        <w:rPr>
          <w:rFonts w:hint="eastAsia" w:ascii="楷体_GB2312" w:eastAsia="楷体_GB2312"/>
          <w:color w:val="auto"/>
          <w:sz w:val="32"/>
          <w:szCs w:val="32"/>
        </w:rPr>
        <w:t>（二）申报单位要求</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1.以下单位可申报：</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①</w:t>
      </w:r>
      <w:r>
        <w:rPr>
          <w:rFonts w:hint="eastAsia" w:ascii="仿宋_GB2312" w:eastAsia="仿宋_GB2312"/>
          <w:color w:val="auto"/>
          <w:sz w:val="32"/>
          <w:szCs w:val="32"/>
          <w:lang w:eastAsia="zh-CN"/>
        </w:rPr>
        <w:t>省级</w:t>
      </w:r>
      <w:r>
        <w:rPr>
          <w:rFonts w:hint="eastAsia" w:ascii="仿宋_GB2312" w:eastAsia="仿宋_GB2312"/>
          <w:color w:val="auto"/>
          <w:sz w:val="32"/>
          <w:szCs w:val="32"/>
        </w:rPr>
        <w:t>学会（协会、研究会）。</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rPr>
        <w:t>②市州科协。</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③高校</w:t>
      </w:r>
      <w:r>
        <w:rPr>
          <w:rFonts w:hint="eastAsia" w:ascii="仿宋_GB2312" w:eastAsia="仿宋_GB2312"/>
          <w:color w:val="auto"/>
          <w:sz w:val="32"/>
          <w:szCs w:val="32"/>
          <w:lang w:eastAsia="zh-CN"/>
        </w:rPr>
        <w:t>科协</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2.申报单位须具备以下条件：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①制定了为期3年的项目实施方案，根据托举对象个性化需求提出了针对性、操作性强的培养措施；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②与托举对象工作单位建立了密切的合作关系，落实了工作单位相关负责同志在项目中的责任；</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③组建了由5名以上专家（其中正高职称专家3名以上）组成的培养团队，其中至少1名正高职称专家承担指导、扶持主要责任；</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④在人才举荐、扶持、评价方面具有良好的工作基础。</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黑体" w:eastAsia="黑体"/>
          <w:color w:val="auto"/>
          <w:sz w:val="32"/>
          <w:szCs w:val="32"/>
        </w:rPr>
      </w:pPr>
      <w:r>
        <w:rPr>
          <w:rFonts w:hint="eastAsia" w:ascii="黑体" w:eastAsia="黑体"/>
          <w:color w:val="auto"/>
          <w:sz w:val="32"/>
          <w:szCs w:val="32"/>
        </w:rPr>
        <w:t>三、申报名额</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1.每个</w:t>
      </w:r>
      <w:r>
        <w:rPr>
          <w:rFonts w:hint="eastAsia" w:ascii="仿宋_GB2312" w:eastAsia="仿宋_GB2312"/>
          <w:color w:val="auto"/>
          <w:sz w:val="32"/>
          <w:szCs w:val="32"/>
          <w:lang w:eastAsia="zh-CN"/>
        </w:rPr>
        <w:t>省级</w:t>
      </w:r>
      <w:r>
        <w:rPr>
          <w:rFonts w:hint="eastAsia" w:ascii="仿宋_GB2312" w:eastAsia="仿宋_GB2312"/>
          <w:color w:val="auto"/>
          <w:sz w:val="32"/>
          <w:szCs w:val="32"/>
        </w:rPr>
        <w:t>所属学会和高校科协，可推荐2名托举对象, 其中1名必须为年轻优秀科技人才托举对象。</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rPr>
        <w:t>2.每个市州可推荐</w:t>
      </w:r>
      <w:r>
        <w:rPr>
          <w:rFonts w:hint="eastAsia" w:ascii="仿宋_GB2312" w:eastAsia="仿宋_GB2312"/>
          <w:color w:val="auto"/>
          <w:sz w:val="32"/>
          <w:szCs w:val="32"/>
          <w:lang w:val="en-US" w:eastAsia="zh-CN"/>
        </w:rPr>
        <w:t>4</w:t>
      </w:r>
      <w:r>
        <w:rPr>
          <w:rFonts w:hint="eastAsia" w:ascii="仿宋_GB2312" w:eastAsia="仿宋_GB2312"/>
          <w:color w:val="auto"/>
          <w:sz w:val="32"/>
          <w:szCs w:val="32"/>
        </w:rPr>
        <w:t>名托举对象</w:t>
      </w:r>
      <w:r>
        <w:rPr>
          <w:rFonts w:hint="eastAsia" w:ascii="仿宋_GB2312" w:eastAsia="仿宋_GB2312"/>
          <w:color w:val="auto"/>
          <w:sz w:val="32"/>
          <w:szCs w:val="32"/>
          <w:lang w:eastAsia="zh-CN"/>
        </w:rPr>
        <w:t>，</w:t>
      </w:r>
      <w:r>
        <w:rPr>
          <w:rFonts w:hint="eastAsia" w:ascii="仿宋_GB2312" w:eastAsia="仿宋_GB2312"/>
          <w:color w:val="auto"/>
          <w:sz w:val="32"/>
          <w:szCs w:val="32"/>
        </w:rPr>
        <w:t>其中1名必须为年轻优秀科技人才托举对象。</w:t>
      </w:r>
      <w:r>
        <w:rPr>
          <w:rFonts w:hint="eastAsia" w:ascii="仿宋_GB2312" w:eastAsia="仿宋_GB2312"/>
          <w:color w:val="auto"/>
          <w:sz w:val="32"/>
          <w:szCs w:val="32"/>
          <w:lang w:eastAsia="zh-CN"/>
        </w:rPr>
        <w:t>企业</w:t>
      </w:r>
      <w:r>
        <w:rPr>
          <w:rFonts w:hint="eastAsia" w:ascii="仿宋_GB2312" w:eastAsia="仿宋_GB2312"/>
          <w:color w:val="auto"/>
          <w:sz w:val="32"/>
          <w:szCs w:val="32"/>
        </w:rPr>
        <w:t>(园区)科协</w:t>
      </w:r>
      <w:r>
        <w:rPr>
          <w:rFonts w:hint="eastAsia" w:ascii="仿宋_GB2312" w:eastAsia="仿宋_GB2312"/>
          <w:color w:val="auto"/>
          <w:sz w:val="32"/>
          <w:szCs w:val="32"/>
          <w:lang w:eastAsia="zh-CN"/>
        </w:rPr>
        <w:t>按属地管理原则通过当地市州科协推荐申报</w:t>
      </w:r>
      <w:r>
        <w:rPr>
          <w:rFonts w:hint="eastAsia" w:ascii="仿宋_GB2312" w:eastAsia="仿宋_GB2312"/>
          <w:color w:val="auto"/>
          <w:sz w:val="32"/>
          <w:szCs w:val="32"/>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黑体" w:eastAsia="黑体"/>
          <w:color w:val="auto"/>
          <w:sz w:val="32"/>
          <w:szCs w:val="32"/>
          <w:lang w:eastAsia="zh-CN"/>
        </w:rPr>
      </w:pPr>
      <w:r>
        <w:rPr>
          <w:rFonts w:hint="eastAsia" w:ascii="黑体" w:eastAsia="黑体"/>
          <w:color w:val="auto"/>
          <w:sz w:val="32"/>
          <w:szCs w:val="32"/>
        </w:rPr>
        <w:t>四、</w:t>
      </w:r>
      <w:r>
        <w:rPr>
          <w:rFonts w:hint="eastAsia" w:ascii="黑体" w:eastAsia="黑体"/>
          <w:color w:val="auto"/>
          <w:sz w:val="32"/>
          <w:szCs w:val="32"/>
          <w:lang w:eastAsia="zh-CN"/>
        </w:rPr>
        <w:t>推荐与申报</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ascii="仿宋_GB2312" w:eastAsia="仿宋_GB2312"/>
          <w:color w:val="auto"/>
          <w:sz w:val="32"/>
          <w:szCs w:val="32"/>
        </w:rPr>
      </w:pPr>
      <w:r>
        <w:rPr>
          <w:rFonts w:hint="eastAsia" w:ascii="仿宋_GB2312" w:eastAsia="仿宋_GB2312"/>
          <w:color w:val="auto"/>
          <w:sz w:val="32"/>
          <w:szCs w:val="32"/>
          <w:lang w:eastAsia="zh-CN"/>
        </w:rPr>
        <w:t>（一）</w:t>
      </w:r>
      <w:r>
        <w:rPr>
          <w:rFonts w:hint="eastAsia" w:ascii="仿宋_GB2312" w:eastAsia="仿宋_GB2312"/>
          <w:color w:val="auto"/>
          <w:sz w:val="32"/>
          <w:szCs w:val="32"/>
        </w:rPr>
        <w:t>推荐人选。申报单位开展推荐工作：市州科协推荐对象须经市州科协党组会议或常委会议审议通过，并经市州党委组织部、科技局、财政局同意联合推荐；</w:t>
      </w:r>
      <w:r>
        <w:rPr>
          <w:rFonts w:hint="eastAsia" w:ascii="仿宋_GB2312" w:eastAsia="仿宋_GB2312"/>
          <w:color w:val="auto"/>
          <w:sz w:val="32"/>
          <w:szCs w:val="32"/>
          <w:lang w:eastAsia="zh-CN"/>
        </w:rPr>
        <w:t>省级</w:t>
      </w:r>
      <w:r>
        <w:rPr>
          <w:rFonts w:hint="eastAsia" w:ascii="仿宋_GB2312" w:eastAsia="仿宋_GB2312"/>
          <w:color w:val="auto"/>
          <w:sz w:val="32"/>
          <w:szCs w:val="32"/>
        </w:rPr>
        <w:t>属学会推荐对象须经理事会或常务理事会审议通过；高校</w:t>
      </w:r>
      <w:r>
        <w:rPr>
          <w:rFonts w:hint="eastAsia" w:ascii="仿宋_GB2312" w:eastAsia="仿宋_GB2312"/>
          <w:color w:val="auto"/>
          <w:sz w:val="32"/>
          <w:szCs w:val="32"/>
          <w:lang w:eastAsia="zh-CN"/>
        </w:rPr>
        <w:t>科协</w:t>
      </w:r>
      <w:r>
        <w:rPr>
          <w:rFonts w:hint="eastAsia" w:ascii="仿宋_GB2312" w:eastAsia="仿宋_GB2312"/>
          <w:color w:val="auto"/>
          <w:sz w:val="32"/>
          <w:szCs w:val="32"/>
        </w:rPr>
        <w:t>推荐对象须经</w:t>
      </w:r>
      <w:r>
        <w:rPr>
          <w:rFonts w:hint="eastAsia" w:ascii="仿宋_GB2312" w:eastAsia="仿宋_GB2312"/>
          <w:color w:val="auto"/>
          <w:sz w:val="32"/>
          <w:szCs w:val="32"/>
          <w:lang w:eastAsia="zh-CN"/>
        </w:rPr>
        <w:t>全委会或常委会</w:t>
      </w:r>
      <w:r>
        <w:rPr>
          <w:rFonts w:hint="eastAsia" w:ascii="仿宋_GB2312" w:eastAsia="仿宋_GB2312"/>
          <w:color w:val="auto"/>
          <w:sz w:val="32"/>
          <w:szCs w:val="32"/>
        </w:rPr>
        <w:t>审议通过。推荐</w:t>
      </w:r>
      <w:r>
        <w:rPr>
          <w:rFonts w:hint="eastAsia" w:ascii="仿宋_GB2312" w:hAnsi="仿宋" w:eastAsia="仿宋_GB2312" w:cs="仿宋"/>
          <w:color w:val="auto"/>
          <w:sz w:val="32"/>
          <w:szCs w:val="32"/>
        </w:rPr>
        <w:t>工作中应坚持学术导向，坚持客观公正，坚持专家主导，避免“唯论文、唯职称、唯学历、唯奖项”倾向，倡导科学精神，确保科学性、权威性和公信力。</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rPr>
      </w:pPr>
      <w:r>
        <w:rPr>
          <w:rFonts w:hint="eastAsia" w:ascii="仿宋_GB2312" w:eastAsia="仿宋_GB2312"/>
          <w:color w:val="auto"/>
          <w:sz w:val="32"/>
          <w:szCs w:val="32"/>
          <w:lang w:eastAsia="zh-CN"/>
        </w:rPr>
        <w:t>（二）</w:t>
      </w:r>
      <w:r>
        <w:rPr>
          <w:rFonts w:hint="eastAsia" w:ascii="仿宋_GB2312" w:eastAsia="仿宋_GB2312"/>
          <w:color w:val="auto"/>
          <w:sz w:val="32"/>
          <w:szCs w:val="32"/>
        </w:rPr>
        <w:t>申报项目。申报单位向省科协申报：市州项目经市州科协审核后，联合市州党委组织部、科技局、财政局向省科协申报；</w:t>
      </w:r>
      <w:r>
        <w:rPr>
          <w:rFonts w:hint="eastAsia" w:ascii="仿宋_GB2312" w:eastAsia="仿宋_GB2312"/>
          <w:color w:val="auto"/>
          <w:sz w:val="32"/>
          <w:szCs w:val="32"/>
          <w:lang w:eastAsia="zh-CN"/>
        </w:rPr>
        <w:t>省级</w:t>
      </w:r>
      <w:r>
        <w:rPr>
          <w:rFonts w:hint="eastAsia" w:ascii="仿宋_GB2312" w:eastAsia="仿宋_GB2312"/>
          <w:color w:val="auto"/>
          <w:sz w:val="32"/>
          <w:szCs w:val="32"/>
        </w:rPr>
        <w:t>学会</w:t>
      </w:r>
      <w:r>
        <w:rPr>
          <w:rFonts w:hint="eastAsia" w:ascii="仿宋_GB2312" w:eastAsia="仿宋_GB2312"/>
          <w:color w:val="auto"/>
          <w:sz w:val="32"/>
          <w:szCs w:val="32"/>
          <w:lang w:eastAsia="zh-CN"/>
        </w:rPr>
        <w:t>、高校科协</w:t>
      </w:r>
      <w:r>
        <w:rPr>
          <w:rFonts w:hint="eastAsia" w:ascii="仿宋_GB2312" w:eastAsia="仿宋_GB2312"/>
          <w:color w:val="auto"/>
          <w:sz w:val="32"/>
          <w:szCs w:val="32"/>
        </w:rPr>
        <w:t>直接向省科协申报。</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（三）材料报送</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val="en-US" w:eastAsia="zh-CN"/>
        </w:rPr>
      </w:pPr>
      <w:r>
        <w:rPr>
          <w:rFonts w:hint="eastAsia" w:ascii="仿宋_GB2312" w:eastAsia="仿宋_GB2312"/>
          <w:color w:val="auto"/>
          <w:sz w:val="32"/>
          <w:szCs w:val="32"/>
        </w:rPr>
        <w:t>请各申报单位</w:t>
      </w:r>
      <w:r>
        <w:rPr>
          <w:rFonts w:hint="eastAsia" w:ascii="仿宋_GB2312" w:eastAsia="仿宋_GB2312"/>
          <w:color w:val="auto"/>
          <w:sz w:val="32"/>
          <w:szCs w:val="32"/>
          <w:lang w:eastAsia="zh-CN"/>
        </w:rPr>
        <w:t>尽快做好申报准备，待正式申报通知下发后，及时报送</w:t>
      </w:r>
      <w:r>
        <w:rPr>
          <w:rFonts w:hint="eastAsia" w:ascii="仿宋_GB2312" w:eastAsia="仿宋_GB2312"/>
          <w:b/>
          <w:bCs/>
          <w:color w:val="auto"/>
          <w:sz w:val="32"/>
          <w:szCs w:val="32"/>
          <w:lang w:val="en-US" w:eastAsia="zh-CN"/>
        </w:rPr>
        <w:t>(暂定于</w:t>
      </w:r>
      <w:r>
        <w:rPr>
          <w:rFonts w:hint="eastAsia" w:ascii="仿宋_GB2312" w:eastAsia="仿宋_GB2312"/>
          <w:b/>
          <w:bCs/>
          <w:color w:val="auto"/>
          <w:sz w:val="32"/>
          <w:szCs w:val="32"/>
        </w:rPr>
        <w:t>202</w:t>
      </w:r>
      <w:r>
        <w:rPr>
          <w:rFonts w:hint="eastAsia" w:ascii="仿宋_GB2312" w:eastAsia="仿宋_GB2312"/>
          <w:b/>
          <w:bCs/>
          <w:color w:val="auto"/>
          <w:sz w:val="32"/>
          <w:szCs w:val="32"/>
          <w:lang w:val="en-US" w:eastAsia="zh-CN"/>
        </w:rPr>
        <w:t>2</w:t>
      </w:r>
      <w:r>
        <w:rPr>
          <w:rFonts w:hint="eastAsia" w:ascii="仿宋_GB2312" w:eastAsia="仿宋_GB2312"/>
          <w:b/>
          <w:bCs/>
          <w:color w:val="auto"/>
          <w:sz w:val="32"/>
          <w:szCs w:val="32"/>
        </w:rPr>
        <w:t>年3月</w:t>
      </w:r>
      <w:r>
        <w:rPr>
          <w:rFonts w:hint="eastAsia" w:ascii="仿宋_GB2312" w:eastAsia="仿宋_GB2312"/>
          <w:b/>
          <w:bCs/>
          <w:color w:val="auto"/>
          <w:sz w:val="32"/>
          <w:szCs w:val="32"/>
          <w:lang w:val="en-US" w:eastAsia="zh-CN"/>
        </w:rPr>
        <w:t>上旬</w:t>
      </w:r>
      <w:r>
        <w:rPr>
          <w:rFonts w:hint="eastAsia" w:ascii="仿宋_GB2312" w:eastAsia="仿宋_GB2312"/>
          <w:b/>
          <w:bCs/>
          <w:color w:val="auto"/>
          <w:sz w:val="32"/>
          <w:szCs w:val="32"/>
          <w:lang w:eastAsia="zh-CN"/>
        </w:rPr>
        <w:t>）</w:t>
      </w:r>
      <w:r>
        <w:rPr>
          <w:rFonts w:hint="eastAsia" w:ascii="仿宋_GB2312" w:eastAsia="仿宋_GB2312"/>
          <w:color w:val="auto"/>
          <w:sz w:val="32"/>
          <w:szCs w:val="32"/>
        </w:rPr>
        <w:t>下列材料</w:t>
      </w:r>
      <w:r>
        <w:rPr>
          <w:rFonts w:hint="eastAsia" w:ascii="仿宋_GB2312" w:eastAsia="仿宋_GB2312"/>
          <w:color w:val="auto"/>
          <w:sz w:val="32"/>
          <w:szCs w:val="32"/>
          <w:lang w:val="en-US" w:eastAsia="zh-CN"/>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申报单位根据推荐对象制定的3年项目实施方案2份。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《湖南省科技人才托举工程项目申报书》（附后）纸质文本一式</w:t>
      </w:r>
      <w:r>
        <w:rPr>
          <w:rFonts w:hint="eastAsia" w:ascii="仿宋_GB2312" w:eastAsia="仿宋_GB2312"/>
          <w:color w:val="auto"/>
          <w:sz w:val="32"/>
          <w:szCs w:val="32"/>
          <w:lang w:val="en-US" w:eastAsia="zh-CN"/>
        </w:rPr>
        <w:t>15</w:t>
      </w:r>
      <w:r>
        <w:rPr>
          <w:rFonts w:hint="eastAsia" w:ascii="仿宋_GB2312" w:eastAsia="仿宋_GB2312"/>
          <w:color w:val="auto"/>
          <w:sz w:val="32"/>
          <w:szCs w:val="32"/>
          <w:lang w:eastAsia="zh-CN"/>
        </w:rPr>
        <w:t>份，须按要求签字并加盖公章，同时提交电子版。</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3.2022年湖南省科技人才托举工程项目</w:t>
      </w:r>
      <w:r>
        <w:rPr>
          <w:rFonts w:hint="eastAsia" w:ascii="仿宋_GB2312" w:eastAsia="仿宋_GB2312"/>
          <w:color w:val="auto"/>
          <w:sz w:val="32"/>
          <w:szCs w:val="32"/>
          <w:lang w:eastAsia="zh-CN"/>
        </w:rPr>
        <w:t>候选人基本数据采集表（附后）2份。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4.</w:t>
      </w:r>
      <w:r>
        <w:rPr>
          <w:rFonts w:hint="eastAsia" w:ascii="仿宋_GB2312" w:eastAsia="仿宋_GB2312"/>
          <w:color w:val="auto"/>
          <w:sz w:val="32"/>
          <w:szCs w:val="32"/>
          <w:lang w:eastAsia="zh-CN"/>
        </w:rPr>
        <w:t>推荐对象相关材料纸质文本（装订成册）各2份：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（1）</w:t>
      </w:r>
      <w:r>
        <w:rPr>
          <w:rFonts w:hint="eastAsia" w:ascii="仿宋_GB2312" w:eastAsia="仿宋_GB2312"/>
          <w:color w:val="auto"/>
          <w:sz w:val="32"/>
          <w:szCs w:val="32"/>
          <w:lang w:eastAsia="zh-CN"/>
        </w:rPr>
        <w:t>身份证复印件；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学历、学位证书复印件；</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（3）</w:t>
      </w:r>
      <w:r>
        <w:rPr>
          <w:rFonts w:hint="eastAsia" w:ascii="仿宋_GB2312" w:eastAsia="仿宋_GB2312"/>
          <w:color w:val="auto"/>
          <w:sz w:val="32"/>
          <w:szCs w:val="32"/>
          <w:lang w:eastAsia="zh-CN"/>
        </w:rPr>
        <w:t>有关证明材料，包括：公开发表的主要论文及专著，主要科技成果目录，技术鉴定证书及知识产权证明材料，技术应用证明材料，获得市厅级以上表彰奖励的证明材料。</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5.</w:t>
      </w:r>
      <w:r>
        <w:rPr>
          <w:rFonts w:hint="eastAsia" w:ascii="仿宋_GB2312" w:eastAsia="仿宋_GB2312"/>
          <w:color w:val="auto"/>
          <w:sz w:val="32"/>
          <w:szCs w:val="32"/>
          <w:lang w:eastAsia="zh-CN"/>
        </w:rPr>
        <w:t>推荐对象工作单位关于申报材料非涉密证明2份。</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6.</w:t>
      </w:r>
      <w:r>
        <w:rPr>
          <w:rFonts w:hint="eastAsia" w:ascii="仿宋_GB2312" w:eastAsia="仿宋_GB2312"/>
          <w:color w:val="auto"/>
          <w:sz w:val="32"/>
          <w:szCs w:val="32"/>
          <w:lang w:eastAsia="zh-CN"/>
        </w:rPr>
        <w:t>202</w:t>
      </w:r>
      <w:r>
        <w:rPr>
          <w:rFonts w:hint="eastAsia" w:ascii="仿宋_GB2312" w:eastAsia="仿宋_GB2312"/>
          <w:color w:val="auto"/>
          <w:sz w:val="32"/>
          <w:szCs w:val="32"/>
          <w:lang w:val="en-US" w:eastAsia="zh-CN"/>
        </w:rPr>
        <w:t>2</w:t>
      </w:r>
      <w:r>
        <w:rPr>
          <w:rFonts w:hint="eastAsia" w:ascii="仿宋_GB2312" w:eastAsia="仿宋_GB2312"/>
          <w:color w:val="auto"/>
          <w:sz w:val="32"/>
          <w:szCs w:val="32"/>
          <w:lang w:eastAsia="zh-CN"/>
        </w:rPr>
        <w:t>年湖南省科技人才托举工程项目候选人基本信息汇总表（附后）</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val="en-US" w:eastAsia="zh-CN"/>
        </w:rPr>
        <w:t>7.</w:t>
      </w:r>
      <w:r>
        <w:rPr>
          <w:rFonts w:hint="eastAsia" w:ascii="仿宋_GB2312" w:eastAsia="仿宋_GB2312"/>
          <w:color w:val="auto"/>
          <w:sz w:val="32"/>
          <w:szCs w:val="32"/>
          <w:lang w:eastAsia="zh-CN"/>
        </w:rPr>
        <w:t>申报单位推荐工作情况报告纸质文本2份须写明组织推荐、评审工作情况，加盖单位公章。</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color w:val="auto"/>
          <w:sz w:val="32"/>
          <w:szCs w:val="32"/>
          <w:lang w:eastAsia="zh-CN"/>
        </w:rPr>
      </w:pPr>
      <w:r>
        <w:rPr>
          <w:rFonts w:hint="eastAsia" w:ascii="仿宋_GB2312" w:eastAsia="仿宋_GB2312"/>
          <w:color w:val="auto"/>
          <w:sz w:val="32"/>
          <w:szCs w:val="32"/>
          <w:lang w:eastAsia="zh-CN"/>
        </w:rPr>
        <w:t>上述实施方案、申报书、基本数据采集表、候选人基本信息表和推荐报告的电子版，请发邮箱</w:t>
      </w:r>
      <w:r>
        <w:rPr>
          <w:rFonts w:hint="eastAsia" w:ascii="仿宋_GB2312" w:eastAsia="仿宋_GB2312"/>
          <w:color w:val="auto"/>
          <w:sz w:val="32"/>
          <w:szCs w:val="32"/>
          <w:lang w:eastAsia="zh-CN"/>
        </w:rPr>
        <w:fldChar w:fldCharType="begin"/>
      </w:r>
      <w:r>
        <w:rPr>
          <w:rFonts w:hint="eastAsia" w:ascii="仿宋_GB2312" w:eastAsia="仿宋_GB2312"/>
          <w:color w:val="auto"/>
          <w:sz w:val="32"/>
          <w:szCs w:val="32"/>
          <w:lang w:eastAsia="zh-CN"/>
        </w:rPr>
        <w:instrText xml:space="preserve"> HYPERLINK "mailto:hnkxzxb@163.com" </w:instrText>
      </w:r>
      <w:r>
        <w:rPr>
          <w:rFonts w:hint="eastAsia" w:ascii="仿宋_GB2312" w:eastAsia="仿宋_GB2312"/>
          <w:color w:val="auto"/>
          <w:sz w:val="32"/>
          <w:szCs w:val="32"/>
          <w:lang w:eastAsia="zh-CN"/>
        </w:rPr>
        <w:fldChar w:fldCharType="separate"/>
      </w:r>
      <w:r>
        <w:rPr>
          <w:rFonts w:hint="eastAsia" w:ascii="仿宋_GB2312" w:eastAsia="仿宋_GB2312"/>
          <w:color w:val="auto"/>
          <w:sz w:val="32"/>
          <w:szCs w:val="32"/>
          <w:lang w:eastAsia="zh-CN"/>
        </w:rPr>
        <w:t>hnkxzxb@163.com</w:t>
      </w:r>
      <w:r>
        <w:rPr>
          <w:rFonts w:hint="eastAsia" w:ascii="仿宋_GB2312" w:eastAsia="仿宋_GB2312"/>
          <w:color w:val="auto"/>
          <w:sz w:val="32"/>
          <w:szCs w:val="32"/>
          <w:lang w:eastAsia="zh-CN"/>
        </w:rPr>
        <w:fldChar w:fldCharType="end"/>
      </w:r>
      <w:r>
        <w:rPr>
          <w:rFonts w:hint="eastAsia" w:ascii="仿宋_GB2312" w:eastAsia="仿宋_GB2312"/>
          <w:color w:val="auto"/>
          <w:sz w:val="32"/>
          <w:szCs w:val="32"/>
          <w:lang w:eastAsia="zh-CN"/>
        </w:rPr>
        <w:t>。</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eastAsia="仿宋_GB2312"/>
          <w:color w:val="000000"/>
          <w:sz w:val="32"/>
          <w:szCs w:val="32"/>
          <w:lang w:eastAsia="zh-CN"/>
        </w:rPr>
      </w:pPr>
      <w:r>
        <w:rPr>
          <w:rFonts w:hint="eastAsia" w:eastAsia="仿宋_GB2312"/>
          <w:color w:val="000000"/>
          <w:sz w:val="32"/>
          <w:szCs w:val="32"/>
          <w:lang w:eastAsia="zh-CN"/>
        </w:rPr>
        <w:t>因时间紧迫，请提前做好宣传发动和申报准备工作。上述要求请以正式文件通知为准。</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sz w:val="32"/>
          <w:szCs w:val="32"/>
          <w:lang w:eastAsia="zh-CN"/>
        </w:rPr>
      </w:pPr>
      <w:r>
        <w:rPr>
          <w:rFonts w:hint="eastAsia" w:ascii="仿宋_GB2312" w:eastAsia="仿宋_GB2312"/>
          <w:sz w:val="32"/>
          <w:szCs w:val="32"/>
          <w:lang w:eastAsia="zh-CN"/>
        </w:rPr>
        <w:t>特此通知。</w:t>
      </w:r>
    </w:p>
    <w:p>
      <w:pPr>
        <w:keepNext w:val="0"/>
        <w:keepLines w:val="0"/>
        <w:pageBreakBefore w:val="0"/>
        <w:widowControl w:val="0"/>
        <w:kinsoku/>
        <w:wordWrap/>
        <w:overflowPunct/>
        <w:topLinePunct w:val="0"/>
        <w:autoSpaceDE/>
        <w:autoSpaceDN/>
        <w:bidi w:val="0"/>
        <w:adjustRightInd/>
        <w:snapToGrid/>
        <w:spacing w:line="500" w:lineRule="exact"/>
        <w:ind w:left="-210" w:leftChars="-100" w:right="-210" w:rightChars="-100" w:firstLine="640" w:firstLineChars="200"/>
        <w:textAlignment w:val="auto"/>
        <w:rPr>
          <w:rFonts w:hint="eastAsia" w:ascii="仿宋_GB2312" w:eastAsia="仿宋_GB2312"/>
          <w:sz w:val="32"/>
          <w:szCs w:val="32"/>
          <w:lang w:eastAsia="zh-CN"/>
        </w:rPr>
      </w:pPr>
    </w:p>
    <w:p>
      <w:pPr>
        <w:pStyle w:val="2"/>
        <w:keepNext w:val="0"/>
        <w:keepLines w:val="0"/>
        <w:pageBreakBefore w:val="0"/>
        <w:widowControl w:val="0"/>
        <w:kinsoku/>
        <w:wordWrap/>
        <w:topLinePunct w:val="0"/>
        <w:bidi w:val="0"/>
        <w:snapToGrid/>
        <w:spacing w:after="0" w:line="520" w:lineRule="exact"/>
        <w:ind w:left="-420" w:leftChars="-200" w:right="-420" w:rightChars="-200" w:firstLine="640" w:firstLineChars="200"/>
        <w:rPr>
          <w:rFonts w:hint="eastAsia" w:ascii="仿宋_GB2312" w:eastAsia="仿宋_GB2312"/>
          <w:sz w:val="32"/>
          <w:szCs w:val="32"/>
          <w:lang w:eastAsia="zh-CN"/>
        </w:rPr>
      </w:pPr>
    </w:p>
    <w:p>
      <w:pPr>
        <w:pStyle w:val="2"/>
        <w:keepNext w:val="0"/>
        <w:keepLines w:val="0"/>
        <w:pageBreakBefore w:val="0"/>
        <w:widowControl w:val="0"/>
        <w:kinsoku/>
        <w:wordWrap/>
        <w:topLinePunct w:val="0"/>
        <w:bidi w:val="0"/>
        <w:snapToGrid/>
        <w:spacing w:after="0" w:line="520" w:lineRule="exact"/>
        <w:ind w:left="-420" w:leftChars="-200" w:right="-420" w:rightChars="-200" w:firstLine="5440" w:firstLineChars="1700"/>
        <w:rPr>
          <w:rFonts w:hint="eastAsia" w:ascii="仿宋_GB2312" w:eastAsia="仿宋_GB2312"/>
          <w:sz w:val="32"/>
          <w:szCs w:val="32"/>
          <w:lang w:eastAsia="zh-CN"/>
        </w:rPr>
      </w:pPr>
      <w:r>
        <w:rPr>
          <w:rFonts w:hint="eastAsia" w:ascii="仿宋_GB2312" w:eastAsia="仿宋_GB2312"/>
          <w:sz w:val="32"/>
          <w:szCs w:val="32"/>
          <w:lang w:eastAsia="zh-CN"/>
        </w:rPr>
        <w:t>省科协调宣部</w:t>
      </w:r>
    </w:p>
    <w:p>
      <w:pPr>
        <w:pStyle w:val="2"/>
        <w:keepNext w:val="0"/>
        <w:keepLines w:val="0"/>
        <w:pageBreakBefore w:val="0"/>
        <w:widowControl w:val="0"/>
        <w:kinsoku/>
        <w:wordWrap/>
        <w:topLinePunct w:val="0"/>
        <w:bidi w:val="0"/>
        <w:snapToGrid/>
        <w:spacing w:after="0" w:line="520" w:lineRule="exact"/>
        <w:ind w:left="-420" w:leftChars="-200" w:right="-420" w:rightChars="-200" w:firstLine="5440" w:firstLineChars="1700"/>
      </w:pPr>
      <w:r>
        <w:rPr>
          <w:rFonts w:hint="eastAsia" w:ascii="仿宋_GB2312" w:eastAsia="仿宋_GB2312"/>
          <w:sz w:val="32"/>
          <w:szCs w:val="32"/>
          <w:lang w:val="en-US" w:eastAsia="zh-CN"/>
        </w:rPr>
        <w:t>2022年2月18日</w:t>
      </w:r>
    </w:p>
    <w:sectPr>
      <w:footerReference r:id="rId3" w:type="default"/>
      <w:footerReference r:id="rId4" w:type="even"/>
      <w:pgSz w:w="11906" w:h="16838"/>
      <w:pgMar w:top="1814" w:right="1474" w:bottom="1729" w:left="1588" w:header="0" w:footer="1644"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altName w:val="方正书宋_GBK"/>
    <w:panose1 w:val="00000000000000000000"/>
    <w:charset w:val="86"/>
    <w:family w:val="auto"/>
    <w:pitch w:val="default"/>
    <w:sig w:usb0="00000000" w:usb1="00000000" w:usb2="00000000" w:usb3="00000000" w:csb0="00000000" w:csb1="00000000"/>
  </w:font>
  <w:font w:name="Wingdings">
    <w:panose1 w:val="05000000000000000000"/>
    <w:charset w:val="02"/>
    <w:family w:val="auto"/>
    <w:pitch w:val="default"/>
    <w:sig w:usb0="00000000" w:usb1="00000000" w:usb2="00000000" w:usb3="00000000" w:csb0="80000000" w:csb1="00000000"/>
  </w:font>
  <w:font w:name="Arial">
    <w:altName w:val="Nimbus Roman No9 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altName w:val="DejaVu Sans"/>
    <w:panose1 w:val="02070309020205020404"/>
    <w:charset w:val="01"/>
    <w:family w:val="modern"/>
    <w:pitch w:val="default"/>
    <w:sig w:usb0="E0002A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altName w:val="DejaVu Sans"/>
    <w:panose1 w:val="020F0502020204030204"/>
    <w:charset w:val="00"/>
    <w:family w:val="swiss"/>
    <w:pitch w:val="default"/>
    <w:sig w:usb0="00000000" w:usb1="00000000" w:usb2="00000001" w:usb3="00000000" w:csb0="0000019F" w:csb1="00000000"/>
  </w:font>
  <w:font w:name="方正小标宋简体">
    <w:panose1 w:val="02000000000000000000"/>
    <w:charset w:val="86"/>
    <w:family w:val="auto"/>
    <w:pitch w:val="default"/>
    <w:sig w:usb0="A00002BF" w:usb1="184F6CFA" w:usb2="00000012" w:usb3="00000000" w:csb0="00040001" w:csb1="00000000"/>
  </w:font>
  <w:font w:name="仿宋_GB2312">
    <w:panose1 w:val="02010609030101010101"/>
    <w:charset w:val="86"/>
    <w:family w:val="modern"/>
    <w:pitch w:val="default"/>
    <w:sig w:usb0="00000001" w:usb1="080E0000" w:usb2="00000000" w:usb3="00000000" w:csb0="00040000" w:csb1="00000000"/>
  </w:font>
  <w:font w:name="小标宋">
    <w:altName w:val="方正小标宋_GBK"/>
    <w:panose1 w:val="03000509000000000000"/>
    <w:charset w:val="86"/>
    <w:family w:val="script"/>
    <w:pitch w:val="default"/>
    <w:sig w:usb0="00000000" w:usb1="00000000" w:usb2="00000010" w:usb3="00000000" w:csb0="00040000" w:csb1="00000000"/>
  </w:font>
  <w:font w:name="楷体_GB2312">
    <w:altName w:val="楷体"/>
    <w:panose1 w:val="02010609030101010101"/>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方正书宋_GBK">
    <w:panose1 w:val="02000000000000000000"/>
    <w:charset w:val="86"/>
    <w:family w:val="auto"/>
    <w:pitch w:val="default"/>
    <w:sig w:usb0="00000001" w:usb1="08000000" w:usb2="00000000" w:usb3="00000000" w:csb0="00040000" w:csb1="00000000"/>
  </w:font>
  <w:font w:name="Nimbus Roman No9 L">
    <w:panose1 w:val="00000000000000000000"/>
    <w:charset w:val="00"/>
    <w:family w:val="auto"/>
    <w:pitch w:val="default"/>
    <w:sig w:usb0="00000000" w:usb1="00000000" w:usb2="00000000" w:usb3="00000000" w:csb0="00000000" w:csb1="00000000"/>
  </w:font>
  <w:font w:name="楷体">
    <w:panose1 w:val="02010609060101010101"/>
    <w:charset w:val="86"/>
    <w:family w:val="auto"/>
    <w:pitch w:val="default"/>
    <w:sig w:usb0="800002BF" w:usb1="38CF7CFA"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jc w:val="right"/>
    </w:pPr>
    <w:r>
      <w:fldChar w:fldCharType="begin"/>
    </w:r>
    <w:r>
      <w:instrText xml:space="preserve"> PAGE   \* MERGEFORMAT </w:instrText>
    </w:r>
    <w:r>
      <w:fldChar w:fldCharType="separate"/>
    </w:r>
    <w:r>
      <w:rPr>
        <w:lang w:val="zh-CN"/>
      </w:rPr>
      <w:t>1</w:t>
    </w:r>
    <w:r>
      <w:fldChar w:fldCharType="end"/>
    </w:r>
  </w:p>
  <w:p>
    <w:pPr>
      <w:pStyle w:val="3"/>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pPr>
      <w:pStyle w:val="3"/>
    </w:pPr>
    <w:r>
      <w:fldChar w:fldCharType="begin"/>
    </w:r>
    <w:r>
      <w:instrText xml:space="preserve"> PAGE   \* MERGEFORMAT </w:instrText>
    </w:r>
    <w:r>
      <w:fldChar w:fldCharType="separate"/>
    </w:r>
    <w:r>
      <w:rPr>
        <w:lang w:val="zh-CN"/>
      </w:rPr>
      <w:t>2</w:t>
    </w:r>
    <w:r>
      <w:fldChar w:fldCharType="end"/>
    </w:r>
  </w:p>
  <w:p>
    <w:pPr>
      <w:pStyle w:val="3"/>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50"/>
  <w:embedSystemFonts/>
  <w:bordersDoNotSurroundHeader w:val="true"/>
  <w:bordersDoNotSurroundFooter w:val="true"/>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5AC36700"/>
    <w:rsid w:val="2F6063D7"/>
    <w:rsid w:val="3BFF80C9"/>
    <w:rsid w:val="4FE732B1"/>
    <w:rsid w:val="5AC36700"/>
    <w:rsid w:val="67BA2BB5"/>
    <w:rsid w:val="6FFF7D69"/>
    <w:rsid w:val="79D5A94F"/>
    <w:rsid w:val="7B7D6B25"/>
    <w:rsid w:val="7FED1A6C"/>
    <w:rsid w:val="BEFE57A4"/>
    <w:rsid w:val="BFFFA586"/>
    <w:rsid w:val="D6BB12DE"/>
    <w:rsid w:val="DE7D4342"/>
    <w:rsid w:val="EFD7F147"/>
    <w:rsid w:val="FBFA7CAC"/>
    <w:rsid w:val="FEFFDA4F"/>
    <w:rsid w:val="FFEF525C"/>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qFormat="1" w:unhideWhenUsed="0"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nhideWhenUsed="0" w:uiPriority="0" w:name="Default Paragraph Font"/>
    <w:lsdException w:unhideWhenUsed="0" w:uiPriority="0" w:semiHidden="0" w:name="Body Text"/>
    <w:lsdException w:qFormat="1"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宋体" w:cs="Times New Roman"/>
      <w:kern w:val="2"/>
      <w:sz w:val="21"/>
      <w:szCs w:val="24"/>
      <w:lang w:val="en-US" w:eastAsia="zh-CN" w:bidi="ar-SA"/>
    </w:rPr>
  </w:style>
  <w:style w:type="character" w:default="1" w:styleId="5">
    <w:name w:val="Default Paragraph Font"/>
    <w:semiHidden/>
    <w:qFormat/>
    <w:uiPriority w:val="0"/>
  </w:style>
  <w:style w:type="table" w:default="1" w:styleId="4">
    <w:name w:val="Normal Table"/>
    <w:semiHidden/>
    <w:qFormat/>
    <w:uiPriority w:val="0"/>
    <w:tblPr>
      <w:tblCellMar>
        <w:top w:w="0" w:type="dxa"/>
        <w:left w:w="108" w:type="dxa"/>
        <w:bottom w:w="0" w:type="dxa"/>
        <w:right w:w="108" w:type="dxa"/>
      </w:tblCellMar>
    </w:tblPr>
  </w:style>
  <w:style w:type="paragraph" w:styleId="2">
    <w:name w:val="Body Text Indent"/>
    <w:basedOn w:val="1"/>
    <w:qFormat/>
    <w:uiPriority w:val="0"/>
    <w:pPr>
      <w:spacing w:after="120"/>
      <w:ind w:left="420" w:leftChars="200"/>
    </w:pPr>
  </w:style>
  <w:style w:type="paragraph" w:styleId="3">
    <w:name w:val="footer"/>
    <w:basedOn w:val="1"/>
    <w:qFormat/>
    <w:uiPriority w:val="99"/>
    <w:pPr>
      <w:tabs>
        <w:tab w:val="center" w:pos="4153"/>
        <w:tab w:val="right" w:pos="8306"/>
      </w:tabs>
      <w:snapToGrid w:val="0"/>
      <w:jc w:val="left"/>
    </w:pPr>
    <w:rPr>
      <w:sz w:val="18"/>
      <w:szCs w:val="18"/>
    </w:rPr>
  </w:style>
  <w:style w:type="character" w:styleId="6">
    <w:name w:val="Hyperlink"/>
    <w:basedOn w:val="5"/>
    <w:qFormat/>
    <w:uiPriority w:val="0"/>
    <w:rPr>
      <w:color w:val="0000FF"/>
      <w:u w:val="single"/>
    </w:rPr>
  </w:style>
</w:styles>
</file>

<file path=word/_rels/document.xml.rels><?xml version="1.0" encoding="UTF-8" standalone="yes"?>
<Relationships xmlns="http://schemas.openxmlformats.org/package/2006/relationships"><Relationship Id="rId7" Type="http://schemas.openxmlformats.org/officeDocument/2006/relationships/fontTable" Target="fontTable.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2.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true">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false"/>
        </a:gradFill>
        <a:gradFill rotWithShape="true">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false"/>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true">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false"/>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13</TotalTime>
  <ScaleCrop>false</ScaleCrop>
  <LinksUpToDate>false</LinksUpToDate>
  <CharactersWithSpaces>0</CharactersWithSpaces>
  <Application>WPS Office_11.8.2.10251_F1E327BC-269C-435d-A152-05C5408002CA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2020-03-08T19:09:00Z</dcterms:created>
  <dc:creator>lenovo</dc:creator>
  <cp:lastModifiedBy>greatwall</cp:lastModifiedBy>
  <cp:lastPrinted>2022-02-21T17:17:00Z</cp:lastPrinted>
  <dcterms:modified xsi:type="dcterms:W3CDTF">2022-02-22T16:13:46Z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2052-11.8.2.10251</vt:lpwstr>
  </property>
</Properties>
</file>